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0073" w14:textId="77777777" w:rsidR="00E869FB" w:rsidRPr="006F18C9" w:rsidRDefault="006F18C9">
      <w:pPr>
        <w:rPr>
          <w:rFonts w:asciiTheme="minorHAnsi" w:hAnsiTheme="minorHAnsi" w:cstheme="minorHAnsi"/>
          <w:b/>
        </w:rPr>
      </w:pPr>
      <w:r w:rsidRPr="006F18C9">
        <w:rPr>
          <w:rFonts w:asciiTheme="minorHAnsi" w:hAnsiTheme="minorHAnsi" w:cstheme="minorHAnsi"/>
          <w:b/>
          <w:noProof/>
        </w:rPr>
        <mc:AlternateContent>
          <mc:Choice Requires="wpg">
            <w:drawing>
              <wp:anchor distT="0" distB="0" distL="114300" distR="114300" simplePos="0" relativeHeight="251660288" behindDoc="0" locked="0" layoutInCell="1" allowOverlap="1" wp14:anchorId="0FF0F540" wp14:editId="29FD49DB">
                <wp:simplePos x="0" y="0"/>
                <wp:positionH relativeFrom="column">
                  <wp:posOffset>3384743</wp:posOffset>
                </wp:positionH>
                <wp:positionV relativeFrom="paragraph">
                  <wp:posOffset>-198755</wp:posOffset>
                </wp:positionV>
                <wp:extent cx="2719070" cy="445135"/>
                <wp:effectExtent l="0" t="0" r="2413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445135"/>
                          <a:chOff x="0" y="0"/>
                          <a:chExt cx="27193" cy="4452"/>
                        </a:xfrm>
                      </wpg:grpSpPr>
                      <wps:wsp>
                        <wps:cNvPr id="3" name="Text Box 3"/>
                        <wps:cNvSpPr txBox="1">
                          <a:spLocks noChangeArrowheads="1"/>
                        </wps:cNvSpPr>
                        <wps:spPr bwMode="auto">
                          <a:xfrm>
                            <a:off x="0" y="0"/>
                            <a:ext cx="27193" cy="4452"/>
                          </a:xfrm>
                          <a:prstGeom prst="rect">
                            <a:avLst/>
                          </a:prstGeom>
                          <a:solidFill>
                            <a:srgbClr val="FFFFFF"/>
                          </a:solidFill>
                          <a:ln w="6350">
                            <a:solidFill>
                              <a:srgbClr val="000000"/>
                            </a:solidFill>
                            <a:miter lim="800000"/>
                            <a:headEnd/>
                            <a:tailEnd/>
                          </a:ln>
                        </wps:spPr>
                        <wps:txbx>
                          <w:txbxContent>
                            <w:p w14:paraId="21FA8368" w14:textId="77777777" w:rsidR="006F18C9" w:rsidRDefault="006F18C9" w:rsidP="00971214"/>
                            <w:p w14:paraId="228FE188" w14:textId="77777777" w:rsidR="006F18C9" w:rsidRDefault="006F18C9" w:rsidP="00971214">
                              <w:r>
                                <w:t xml:space="preserve">             </w:t>
                              </w:r>
                              <w:r>
                                <w:rPr>
                                  <w:sz w:val="22"/>
                                </w:rPr>
                                <w:t>Signature                     Date</w:t>
                              </w:r>
                            </w:p>
                          </w:txbxContent>
                        </wps:txbx>
                        <wps:bodyPr rot="0" vert="horz" wrap="square" lIns="91440" tIns="45720" rIns="91440" bIns="45720" anchor="t" anchorCtr="0" upright="1">
                          <a:noAutofit/>
                        </wps:bodyPr>
                      </wps:wsp>
                      <wps:wsp>
                        <wps:cNvPr id="4" name="Straight Connector 5"/>
                        <wps:cNvCnPr>
                          <a:cxnSpLocks noChangeShapeType="1"/>
                        </wps:cNvCnPr>
                        <wps:spPr bwMode="auto">
                          <a:xfrm>
                            <a:off x="795" y="2305"/>
                            <a:ext cx="25603"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0FF0F540" id="Group 2" o:spid="_x0000_s1026" style="position:absolute;margin-left:266.5pt;margin-top:-15.65pt;width:214.1pt;height:35.05pt;z-index:251660288;mso-width-relative:margin" coordsize="27193,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">
                <v:shapetype id="_x0000_t202" coordsize="21600,21600" o:spt="202" path="m,l,21600r21600,l21600,xe">
                  <v:stroke joinstyle="miter"/>
                  <v:path gradientshapeok="t" o:connecttype="rect"/>
                </v:shapetype>
                <v:shape id="Text Box 3" o:spid="_x0000_s1027" type="#_x0000_t202" style="position:absolute;width:27193;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21FA8368" w14:textId="77777777" w:rsidR="006F18C9" w:rsidRDefault="006F18C9" w:rsidP="00971214"/>
                      <w:p w14:paraId="228FE188" w14:textId="77777777" w:rsidR="006F18C9" w:rsidRDefault="006F18C9" w:rsidP="00971214">
                        <w:r>
                          <w:t xml:space="preserve">             </w:t>
                        </w:r>
                        <w:r>
                          <w:rPr>
                            <w:sz w:val="22"/>
                          </w:rPr>
                          <w:t>Signature                     Date</w:t>
                        </w:r>
                      </w:p>
                    </w:txbxContent>
                  </v:textbox>
                </v:shape>
                <v:line id="Straight Connector 5" o:spid="_x0000_s1028" style="position:absolute;visibility:visible;mso-wrap-style:square" from="795,2305" to="26398,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" strokecolor="#4579b8"/>
              </v:group>
            </w:pict>
          </mc:Fallback>
        </mc:AlternateContent>
      </w:r>
      <w:r w:rsidR="00E869FB" w:rsidRPr="006F18C9">
        <w:rPr>
          <w:rFonts w:asciiTheme="minorHAnsi" w:hAnsiTheme="minorHAnsi" w:cstheme="minorHAnsi"/>
          <w:b/>
        </w:rPr>
        <w:t>Plan Design For:</w:t>
      </w:r>
      <w:r w:rsidR="00AF24FF" w:rsidRPr="006F18C9">
        <w:rPr>
          <w:rFonts w:asciiTheme="minorHAnsi" w:hAnsiTheme="minorHAnsi" w:cstheme="minorHAnsi"/>
          <w:b/>
        </w:rPr>
        <w:t xml:space="preserve"> </w:t>
      </w:r>
      <w:r w:rsidR="009F289C" w:rsidRPr="006F18C9">
        <w:rPr>
          <w:rFonts w:asciiTheme="minorHAnsi" w:hAnsiTheme="minorHAnsi" w:cstheme="minorHAnsi"/>
          <w:b/>
        </w:rPr>
        <w:t>Bank of Travelers Rest</w:t>
      </w:r>
      <w:r w:rsidR="00E869FB" w:rsidRPr="006F18C9">
        <w:rPr>
          <w:rFonts w:asciiTheme="minorHAnsi" w:hAnsiTheme="minorHAnsi" w:cstheme="minorHAnsi"/>
          <w:b/>
        </w:rPr>
        <w:t xml:space="preserve"> </w:t>
      </w:r>
    </w:p>
    <w:p w14:paraId="230BFF11" w14:textId="77777777" w:rsidR="00F21AC1" w:rsidRPr="006F18C9" w:rsidRDefault="00F21AC1" w:rsidP="00F21AC1">
      <w:pPr>
        <w:rPr>
          <w:rFonts w:asciiTheme="minorHAnsi" w:hAnsiTheme="minorHAnsi" w:cstheme="minorHAnsi"/>
          <w:b/>
        </w:rPr>
      </w:pPr>
      <w:r w:rsidRPr="006F18C9">
        <w:rPr>
          <w:rFonts w:asciiTheme="minorHAnsi" w:hAnsiTheme="minorHAnsi" w:cstheme="minorHAnsi"/>
          <w:b/>
        </w:rPr>
        <w:t xml:space="preserve">Plan Option: Open Access Plan - Option 1 </w:t>
      </w:r>
    </w:p>
    <w:p w14:paraId="1E44E700" w14:textId="77777777" w:rsidR="00F21AC1" w:rsidRPr="006F18C9" w:rsidRDefault="00F21AC1" w:rsidP="00F21AC1">
      <w:pPr>
        <w:rPr>
          <w:rFonts w:asciiTheme="minorHAnsi" w:hAnsiTheme="minorHAnsi" w:cstheme="minorHAnsi"/>
          <w:b/>
        </w:rPr>
      </w:pPr>
      <w:r w:rsidRPr="006F18C9">
        <w:rPr>
          <w:rFonts w:asciiTheme="minorHAnsi" w:hAnsiTheme="minorHAnsi" w:cstheme="minorHAnsi"/>
          <w:b/>
        </w:rPr>
        <w:t>Endodontics, Periodontics and Oral Surgery in Basic Class II</w:t>
      </w:r>
    </w:p>
    <w:p w14:paraId="545EAAD7" w14:textId="77777777" w:rsidR="00E869FB" w:rsidRPr="006F18C9" w:rsidRDefault="00E869FB">
      <w:pPr>
        <w:rPr>
          <w:rFonts w:asciiTheme="minorHAnsi" w:hAnsiTheme="minorHAnsi" w:cstheme="minorHAnsi"/>
          <w:b/>
        </w:rPr>
      </w:pPr>
      <w:r w:rsidRPr="006F18C9">
        <w:rPr>
          <w:rFonts w:asciiTheme="minorHAnsi" w:hAnsiTheme="minorHAnsi" w:cstheme="minorHAnsi"/>
          <w:b/>
        </w:rPr>
        <w:t xml:space="preserve">Effective Date: </w:t>
      </w:r>
      <w:r w:rsidR="00D954EE">
        <w:rPr>
          <w:rFonts w:asciiTheme="minorHAnsi" w:hAnsiTheme="minorHAnsi" w:cstheme="minorHAnsi"/>
          <w:b/>
        </w:rPr>
        <w:t>January 1, 2021</w:t>
      </w:r>
    </w:p>
    <w:p w14:paraId="4ECCCAA7" w14:textId="77777777" w:rsidR="004C5EC7" w:rsidRPr="000B7652" w:rsidRDefault="004C5EC7">
      <w:pPr>
        <w:rPr>
          <w:b/>
        </w:rPr>
      </w:pPr>
    </w:p>
    <w:p w14:paraId="21874CA0" w14:textId="77777777" w:rsidR="00E869FB" w:rsidRDefault="004C5EC7">
      <w:pPr>
        <w:rPr>
          <w:rFonts w:eastAsia="Times"/>
          <w:i/>
          <w:sz w:val="16"/>
          <w:szCs w:val="16"/>
        </w:rPr>
      </w:pPr>
      <w:r>
        <w:rPr>
          <w:rFonts w:eastAsia="Times"/>
          <w:i/>
          <w:sz w:val="16"/>
          <w:szCs w:val="16"/>
        </w:rPr>
        <w:t xml:space="preserve">                                                                         </w:t>
      </w:r>
      <w:r w:rsidRPr="002A3EAD">
        <w:rPr>
          <w:rFonts w:eastAsia="Times"/>
          <w:i/>
          <w:sz w:val="16"/>
          <w:szCs w:val="16"/>
        </w:rPr>
        <w:t>The following Benefit Summary is only a brief, non-legal outline of the benefits offered.</w:t>
      </w:r>
    </w:p>
    <w:tbl>
      <w:tblPr>
        <w:tblStyle w:val="TableGrid"/>
        <w:tblW w:w="0" w:type="auto"/>
        <w:tblInd w:w="-252" w:type="dxa"/>
        <w:tblBorders>
          <w:left w:val="none" w:sz="0" w:space="0" w:color="auto"/>
          <w:right w:val="none" w:sz="0" w:space="0" w:color="auto"/>
        </w:tblBorders>
        <w:tblLook w:val="01E0" w:firstRow="1" w:lastRow="1" w:firstColumn="1" w:lastColumn="1" w:noHBand="0" w:noVBand="0"/>
      </w:tblPr>
      <w:tblGrid>
        <w:gridCol w:w="3870"/>
        <w:gridCol w:w="2430"/>
        <w:gridCol w:w="3060"/>
      </w:tblGrid>
      <w:tr w:rsidR="00F21AC1" w14:paraId="5541962F" w14:textId="77777777" w:rsidTr="000500AF">
        <w:tc>
          <w:tcPr>
            <w:tcW w:w="9360" w:type="dxa"/>
            <w:gridSpan w:val="3"/>
            <w:shd w:val="clear" w:color="auto" w:fill="005E98"/>
          </w:tcPr>
          <w:p w14:paraId="5E935570" w14:textId="77777777" w:rsidR="00F21AC1" w:rsidRPr="009D123C" w:rsidRDefault="00F21AC1" w:rsidP="000500AF">
            <w:pPr>
              <w:jc w:val="center"/>
              <w:rPr>
                <w:b/>
                <w:color w:val="FFFFFF"/>
              </w:rPr>
            </w:pPr>
            <w:r w:rsidRPr="00D2277A">
              <w:rPr>
                <w:b/>
                <w:color w:val="FFFFFF"/>
                <w:sz w:val="28"/>
              </w:rPr>
              <w:t>Benefits Highlights</w:t>
            </w:r>
          </w:p>
        </w:tc>
      </w:tr>
      <w:tr w:rsidR="00F21AC1" w14:paraId="658D7BCA" w14:textId="77777777" w:rsidTr="000500AF">
        <w:tc>
          <w:tcPr>
            <w:tcW w:w="3870" w:type="dxa"/>
            <w:tcBorders>
              <w:bottom w:val="single" w:sz="4" w:space="0" w:color="auto"/>
            </w:tcBorders>
            <w:shd w:val="clear" w:color="auto" w:fill="C0C0C0"/>
          </w:tcPr>
          <w:p w14:paraId="502B6383" w14:textId="77777777" w:rsidR="00F21AC1" w:rsidRPr="009D123C" w:rsidRDefault="00F21AC1" w:rsidP="000500AF">
            <w:pPr>
              <w:rPr>
                <w:b/>
              </w:rPr>
            </w:pPr>
          </w:p>
        </w:tc>
        <w:tc>
          <w:tcPr>
            <w:tcW w:w="2430" w:type="dxa"/>
            <w:tcBorders>
              <w:bottom w:val="single" w:sz="4" w:space="0" w:color="auto"/>
            </w:tcBorders>
            <w:shd w:val="clear" w:color="auto" w:fill="C0C0C0"/>
          </w:tcPr>
          <w:p w14:paraId="2B957BA6" w14:textId="77777777" w:rsidR="00F21AC1" w:rsidRPr="009D123C" w:rsidRDefault="00F21AC1" w:rsidP="000500AF">
            <w:pPr>
              <w:jc w:val="center"/>
              <w:rPr>
                <w:b/>
                <w:color w:val="FFFFFF"/>
              </w:rPr>
            </w:pPr>
            <w:r>
              <w:rPr>
                <w:b/>
                <w:color w:val="FFFFFF"/>
              </w:rPr>
              <w:t>In-N</w:t>
            </w:r>
            <w:r w:rsidRPr="009D123C">
              <w:rPr>
                <w:b/>
                <w:color w:val="FFFFFF"/>
              </w:rPr>
              <w:t>etwork*</w:t>
            </w:r>
          </w:p>
        </w:tc>
        <w:tc>
          <w:tcPr>
            <w:tcW w:w="3060" w:type="dxa"/>
            <w:tcBorders>
              <w:bottom w:val="single" w:sz="4" w:space="0" w:color="auto"/>
            </w:tcBorders>
            <w:shd w:val="clear" w:color="auto" w:fill="C0C0C0"/>
          </w:tcPr>
          <w:p w14:paraId="20B547BA" w14:textId="77777777" w:rsidR="00F21AC1" w:rsidRPr="009D123C" w:rsidRDefault="00F21AC1" w:rsidP="000500AF">
            <w:pPr>
              <w:jc w:val="center"/>
              <w:rPr>
                <w:b/>
                <w:color w:val="FFFFFF"/>
              </w:rPr>
            </w:pPr>
            <w:r w:rsidRPr="009D123C">
              <w:rPr>
                <w:b/>
                <w:color w:val="FFFFFF"/>
              </w:rPr>
              <w:t>Out-of-Network**</w:t>
            </w:r>
          </w:p>
        </w:tc>
      </w:tr>
      <w:tr w:rsidR="00F21AC1" w14:paraId="1888A7BB" w14:textId="77777777" w:rsidTr="000500AF">
        <w:tc>
          <w:tcPr>
            <w:tcW w:w="3870" w:type="dxa"/>
            <w:tcBorders>
              <w:bottom w:val="single" w:sz="4" w:space="0" w:color="999999"/>
            </w:tcBorders>
          </w:tcPr>
          <w:p w14:paraId="7FD2F0AF" w14:textId="77777777" w:rsidR="00F21AC1" w:rsidRPr="009D123C" w:rsidRDefault="00F21AC1" w:rsidP="000500AF">
            <w:pPr>
              <w:rPr>
                <w:b/>
              </w:rPr>
            </w:pPr>
            <w:r>
              <w:rPr>
                <w:b/>
              </w:rPr>
              <w:t xml:space="preserve">Class I - </w:t>
            </w:r>
            <w:r w:rsidRPr="009D123C">
              <w:rPr>
                <w:b/>
              </w:rPr>
              <w:t>Preventive</w:t>
            </w:r>
          </w:p>
        </w:tc>
        <w:tc>
          <w:tcPr>
            <w:tcW w:w="2430" w:type="dxa"/>
            <w:tcBorders>
              <w:bottom w:val="single" w:sz="4" w:space="0" w:color="999999"/>
            </w:tcBorders>
          </w:tcPr>
          <w:p w14:paraId="5A6876E3" w14:textId="77777777" w:rsidR="00F21AC1" w:rsidRPr="0048314F" w:rsidRDefault="00F21AC1" w:rsidP="000500AF">
            <w:pPr>
              <w:jc w:val="center"/>
            </w:pPr>
            <w:r>
              <w:t>100%</w:t>
            </w:r>
          </w:p>
        </w:tc>
        <w:tc>
          <w:tcPr>
            <w:tcW w:w="3060" w:type="dxa"/>
            <w:tcBorders>
              <w:bottom w:val="single" w:sz="4" w:space="0" w:color="999999"/>
            </w:tcBorders>
          </w:tcPr>
          <w:p w14:paraId="74A5D27B" w14:textId="77777777" w:rsidR="00F21AC1" w:rsidRPr="0048314F" w:rsidRDefault="00F21AC1" w:rsidP="000500AF">
            <w:pPr>
              <w:jc w:val="center"/>
            </w:pPr>
            <w:r>
              <w:t>100%</w:t>
            </w:r>
          </w:p>
        </w:tc>
      </w:tr>
      <w:tr w:rsidR="00F21AC1" w14:paraId="18EE8DEE" w14:textId="77777777" w:rsidTr="000500AF">
        <w:tc>
          <w:tcPr>
            <w:tcW w:w="3870" w:type="dxa"/>
            <w:tcBorders>
              <w:top w:val="single" w:sz="4" w:space="0" w:color="999999"/>
              <w:bottom w:val="single" w:sz="4" w:space="0" w:color="999999"/>
            </w:tcBorders>
          </w:tcPr>
          <w:p w14:paraId="4D976BE7" w14:textId="77777777" w:rsidR="00F21AC1" w:rsidRPr="009D123C" w:rsidRDefault="00F21AC1" w:rsidP="000500AF">
            <w:pPr>
              <w:rPr>
                <w:b/>
              </w:rPr>
            </w:pPr>
            <w:r>
              <w:rPr>
                <w:b/>
              </w:rPr>
              <w:t xml:space="preserve">Class II - </w:t>
            </w:r>
            <w:r w:rsidRPr="009D123C">
              <w:rPr>
                <w:b/>
              </w:rPr>
              <w:t>Basic</w:t>
            </w:r>
            <w:r>
              <w:rPr>
                <w:b/>
              </w:rPr>
              <w:t xml:space="preserve"> </w:t>
            </w:r>
          </w:p>
        </w:tc>
        <w:tc>
          <w:tcPr>
            <w:tcW w:w="2430" w:type="dxa"/>
            <w:tcBorders>
              <w:top w:val="single" w:sz="4" w:space="0" w:color="999999"/>
              <w:bottom w:val="single" w:sz="4" w:space="0" w:color="999999"/>
            </w:tcBorders>
          </w:tcPr>
          <w:p w14:paraId="451354E2" w14:textId="77777777" w:rsidR="00F21AC1" w:rsidRPr="0048314F" w:rsidRDefault="00F21AC1" w:rsidP="000500AF">
            <w:pPr>
              <w:jc w:val="center"/>
            </w:pPr>
            <w:r>
              <w:t>80%</w:t>
            </w:r>
          </w:p>
        </w:tc>
        <w:tc>
          <w:tcPr>
            <w:tcW w:w="3060" w:type="dxa"/>
            <w:tcBorders>
              <w:top w:val="single" w:sz="4" w:space="0" w:color="999999"/>
              <w:bottom w:val="single" w:sz="4" w:space="0" w:color="999999"/>
            </w:tcBorders>
          </w:tcPr>
          <w:p w14:paraId="11AC4562" w14:textId="77777777" w:rsidR="00F21AC1" w:rsidRPr="0048314F" w:rsidRDefault="00F21AC1" w:rsidP="000500AF">
            <w:pPr>
              <w:jc w:val="center"/>
            </w:pPr>
            <w:r>
              <w:t>80%</w:t>
            </w:r>
          </w:p>
        </w:tc>
      </w:tr>
      <w:tr w:rsidR="00F21AC1" w14:paraId="46F75D54" w14:textId="77777777" w:rsidTr="000500AF">
        <w:tc>
          <w:tcPr>
            <w:tcW w:w="3870" w:type="dxa"/>
            <w:tcBorders>
              <w:top w:val="single" w:sz="4" w:space="0" w:color="999999"/>
              <w:bottom w:val="single" w:sz="4" w:space="0" w:color="999999"/>
            </w:tcBorders>
          </w:tcPr>
          <w:p w14:paraId="12C7A853" w14:textId="77777777" w:rsidR="00F21AC1" w:rsidRPr="009D123C" w:rsidRDefault="00F21AC1" w:rsidP="000500AF">
            <w:pPr>
              <w:rPr>
                <w:b/>
              </w:rPr>
            </w:pPr>
            <w:r>
              <w:rPr>
                <w:b/>
              </w:rPr>
              <w:t xml:space="preserve">Class III – </w:t>
            </w:r>
            <w:r w:rsidRPr="009D123C">
              <w:rPr>
                <w:b/>
              </w:rPr>
              <w:t>Major</w:t>
            </w:r>
            <w:r>
              <w:rPr>
                <w:b/>
              </w:rPr>
              <w:t xml:space="preserve"> ***</w:t>
            </w:r>
          </w:p>
        </w:tc>
        <w:tc>
          <w:tcPr>
            <w:tcW w:w="2430" w:type="dxa"/>
            <w:tcBorders>
              <w:top w:val="single" w:sz="4" w:space="0" w:color="999999"/>
              <w:bottom w:val="single" w:sz="4" w:space="0" w:color="999999"/>
            </w:tcBorders>
          </w:tcPr>
          <w:p w14:paraId="109128DC" w14:textId="77777777" w:rsidR="00F21AC1" w:rsidRPr="0048314F" w:rsidRDefault="00F21AC1" w:rsidP="000500AF">
            <w:pPr>
              <w:jc w:val="center"/>
            </w:pPr>
            <w:r>
              <w:t>50%</w:t>
            </w:r>
          </w:p>
        </w:tc>
        <w:tc>
          <w:tcPr>
            <w:tcW w:w="3060" w:type="dxa"/>
            <w:tcBorders>
              <w:top w:val="single" w:sz="4" w:space="0" w:color="999999"/>
              <w:bottom w:val="single" w:sz="4" w:space="0" w:color="999999"/>
            </w:tcBorders>
          </w:tcPr>
          <w:p w14:paraId="2BD935F2" w14:textId="77777777" w:rsidR="00F21AC1" w:rsidRPr="0048314F" w:rsidRDefault="00F21AC1" w:rsidP="000500AF">
            <w:pPr>
              <w:jc w:val="center"/>
            </w:pPr>
            <w:r>
              <w:t>50%</w:t>
            </w:r>
          </w:p>
        </w:tc>
      </w:tr>
      <w:tr w:rsidR="00F21AC1" w14:paraId="76C7937C" w14:textId="77777777" w:rsidTr="000500AF">
        <w:tc>
          <w:tcPr>
            <w:tcW w:w="9360" w:type="dxa"/>
            <w:gridSpan w:val="3"/>
            <w:tcBorders>
              <w:top w:val="single" w:sz="4" w:space="0" w:color="999999"/>
              <w:bottom w:val="single" w:sz="4" w:space="0" w:color="999999"/>
            </w:tcBorders>
          </w:tcPr>
          <w:p w14:paraId="1AC4463F" w14:textId="52A33460" w:rsidR="00F21AC1" w:rsidRPr="00202F9C" w:rsidRDefault="00F21AC1" w:rsidP="000500AF">
            <w:pPr>
              <w:rPr>
                <w:b/>
              </w:rPr>
            </w:pPr>
            <w:r>
              <w:rPr>
                <w:b/>
              </w:rPr>
              <w:t xml:space="preserve">Deductible (Only applies to Basic and Major </w:t>
            </w:r>
            <w:r w:rsidR="00FE08A3">
              <w:rPr>
                <w:b/>
              </w:rPr>
              <w:t xml:space="preserve">Services)  </w:t>
            </w:r>
            <w:bookmarkStart w:id="0" w:name="_GoBack"/>
            <w:bookmarkEnd w:id="0"/>
            <w:r>
              <w:rPr>
                <w:b/>
              </w:rPr>
              <w:t xml:space="preserve">        </w:t>
            </w:r>
          </w:p>
        </w:tc>
      </w:tr>
      <w:tr w:rsidR="00F21AC1" w14:paraId="68F9400C" w14:textId="77777777" w:rsidTr="000500AF">
        <w:tc>
          <w:tcPr>
            <w:tcW w:w="3870" w:type="dxa"/>
            <w:tcBorders>
              <w:top w:val="single" w:sz="4" w:space="0" w:color="999999"/>
              <w:bottom w:val="single" w:sz="4" w:space="0" w:color="999999"/>
            </w:tcBorders>
          </w:tcPr>
          <w:p w14:paraId="6171E984" w14:textId="77777777" w:rsidR="00F21AC1" w:rsidRDefault="00F21AC1" w:rsidP="000500AF">
            <w:pPr>
              <w:rPr>
                <w:b/>
              </w:rPr>
            </w:pPr>
            <w:r>
              <w:rPr>
                <w:b/>
              </w:rPr>
              <w:t xml:space="preserve">     Single</w:t>
            </w:r>
          </w:p>
        </w:tc>
        <w:tc>
          <w:tcPr>
            <w:tcW w:w="2430" w:type="dxa"/>
            <w:tcBorders>
              <w:top w:val="single" w:sz="4" w:space="0" w:color="999999"/>
              <w:bottom w:val="single" w:sz="4" w:space="0" w:color="808080"/>
            </w:tcBorders>
          </w:tcPr>
          <w:p w14:paraId="6A185553" w14:textId="77777777" w:rsidR="00F21AC1" w:rsidRDefault="00F21AC1" w:rsidP="000500AF">
            <w:pPr>
              <w:jc w:val="center"/>
            </w:pPr>
            <w:r>
              <w:t>$50</w:t>
            </w:r>
          </w:p>
        </w:tc>
        <w:tc>
          <w:tcPr>
            <w:tcW w:w="3060" w:type="dxa"/>
            <w:tcBorders>
              <w:top w:val="single" w:sz="4" w:space="0" w:color="999999"/>
              <w:bottom w:val="single" w:sz="4" w:space="0" w:color="808080"/>
            </w:tcBorders>
          </w:tcPr>
          <w:p w14:paraId="428E5254" w14:textId="77777777" w:rsidR="00F21AC1" w:rsidRDefault="00F21AC1" w:rsidP="000500AF">
            <w:pPr>
              <w:jc w:val="center"/>
            </w:pPr>
            <w:r>
              <w:t>$50</w:t>
            </w:r>
          </w:p>
        </w:tc>
      </w:tr>
      <w:tr w:rsidR="00F21AC1" w14:paraId="12E7800A" w14:textId="77777777" w:rsidTr="00F21AC1">
        <w:tc>
          <w:tcPr>
            <w:tcW w:w="3870" w:type="dxa"/>
            <w:tcBorders>
              <w:top w:val="single" w:sz="4" w:space="0" w:color="999999"/>
              <w:bottom w:val="single" w:sz="4" w:space="0" w:color="999999"/>
            </w:tcBorders>
          </w:tcPr>
          <w:p w14:paraId="3D1AFCE7" w14:textId="77777777" w:rsidR="00F21AC1" w:rsidRDefault="00F21AC1" w:rsidP="000500AF">
            <w:pPr>
              <w:rPr>
                <w:b/>
              </w:rPr>
            </w:pPr>
            <w:r>
              <w:rPr>
                <w:b/>
              </w:rPr>
              <w:t xml:space="preserve">     Family</w:t>
            </w:r>
          </w:p>
        </w:tc>
        <w:tc>
          <w:tcPr>
            <w:tcW w:w="2430" w:type="dxa"/>
            <w:tcBorders>
              <w:top w:val="single" w:sz="4" w:space="0" w:color="808080"/>
              <w:bottom w:val="single" w:sz="4" w:space="0" w:color="999999"/>
            </w:tcBorders>
          </w:tcPr>
          <w:p w14:paraId="4F64FD03" w14:textId="77777777" w:rsidR="00F21AC1" w:rsidRDefault="00F21AC1" w:rsidP="000500AF">
            <w:pPr>
              <w:jc w:val="center"/>
            </w:pPr>
            <w:r>
              <w:t>$150</w:t>
            </w:r>
          </w:p>
        </w:tc>
        <w:tc>
          <w:tcPr>
            <w:tcW w:w="3060" w:type="dxa"/>
            <w:tcBorders>
              <w:top w:val="single" w:sz="4" w:space="0" w:color="808080"/>
              <w:bottom w:val="single" w:sz="4" w:space="0" w:color="999999"/>
            </w:tcBorders>
          </w:tcPr>
          <w:p w14:paraId="704B46C9" w14:textId="77777777" w:rsidR="00F21AC1" w:rsidRDefault="00F21AC1" w:rsidP="000500AF">
            <w:pPr>
              <w:jc w:val="center"/>
            </w:pPr>
            <w:r>
              <w:t>$150</w:t>
            </w:r>
          </w:p>
        </w:tc>
      </w:tr>
      <w:tr w:rsidR="00F21AC1" w14:paraId="56D1CBEB" w14:textId="77777777" w:rsidTr="00F21AC1">
        <w:tc>
          <w:tcPr>
            <w:tcW w:w="3870" w:type="dxa"/>
            <w:tcBorders>
              <w:top w:val="single" w:sz="4" w:space="0" w:color="999999"/>
              <w:bottom w:val="single" w:sz="4" w:space="0" w:color="auto"/>
            </w:tcBorders>
          </w:tcPr>
          <w:p w14:paraId="5627AC37" w14:textId="77777777" w:rsidR="00F21AC1" w:rsidRPr="009D123C" w:rsidRDefault="00F21AC1" w:rsidP="000500AF">
            <w:pPr>
              <w:rPr>
                <w:b/>
              </w:rPr>
            </w:pPr>
            <w:r w:rsidRPr="009D123C">
              <w:rPr>
                <w:b/>
              </w:rPr>
              <w:t>Annual Maximum</w:t>
            </w:r>
          </w:p>
        </w:tc>
        <w:tc>
          <w:tcPr>
            <w:tcW w:w="5490" w:type="dxa"/>
            <w:gridSpan w:val="2"/>
            <w:tcBorders>
              <w:top w:val="single" w:sz="4" w:space="0" w:color="999999"/>
              <w:bottom w:val="single" w:sz="4" w:space="0" w:color="auto"/>
            </w:tcBorders>
          </w:tcPr>
          <w:p w14:paraId="4B0696BE" w14:textId="77777777" w:rsidR="00F21AC1" w:rsidRPr="0048314F" w:rsidRDefault="00F21AC1" w:rsidP="000500AF">
            <w:pPr>
              <w:jc w:val="center"/>
            </w:pPr>
            <w:r>
              <w:t>$1,000 per member per benefit year</w:t>
            </w:r>
          </w:p>
        </w:tc>
      </w:tr>
    </w:tbl>
    <w:p w14:paraId="4988C87E" w14:textId="77777777" w:rsidR="00E869FB" w:rsidRPr="00854AD4" w:rsidRDefault="00A3321F">
      <w:pPr>
        <w:rPr>
          <w:b/>
          <w:i/>
          <w:sz w:val="16"/>
          <w:szCs w:val="16"/>
        </w:rPr>
      </w:pPr>
      <w:r w:rsidRPr="00854AD4">
        <w:rPr>
          <w:b/>
          <w:i/>
          <w:sz w:val="16"/>
          <w:szCs w:val="16"/>
        </w:rPr>
        <w:t>* The Participating Dental Agreement (PDA) Fee is</w:t>
      </w:r>
      <w:r w:rsidR="002B2F76">
        <w:rPr>
          <w:b/>
          <w:i/>
          <w:sz w:val="16"/>
          <w:szCs w:val="16"/>
        </w:rPr>
        <w:t xml:space="preserve"> a</w:t>
      </w:r>
      <w:r w:rsidRPr="00854AD4">
        <w:rPr>
          <w:b/>
          <w:i/>
          <w:sz w:val="16"/>
          <w:szCs w:val="16"/>
        </w:rPr>
        <w:t xml:space="preserve"> negotiated arrangement with network providers who have agreed to lower their charges.</w:t>
      </w:r>
    </w:p>
    <w:p w14:paraId="1F80669D" w14:textId="77777777" w:rsidR="003429D7" w:rsidRPr="00854AD4" w:rsidRDefault="00F21AC1" w:rsidP="003429D7">
      <w:pPr>
        <w:rPr>
          <w:b/>
          <w:i/>
          <w:sz w:val="16"/>
          <w:szCs w:val="16"/>
        </w:rPr>
      </w:pPr>
      <w:r>
        <w:rPr>
          <w:b/>
          <w:i/>
          <w:sz w:val="16"/>
          <w:szCs w:val="16"/>
        </w:rPr>
        <w:t>*</w:t>
      </w:r>
      <w:r w:rsidR="003429D7">
        <w:rPr>
          <w:b/>
          <w:i/>
          <w:sz w:val="16"/>
          <w:szCs w:val="16"/>
        </w:rPr>
        <w:t>*</w:t>
      </w:r>
      <w:r w:rsidR="003429D7" w:rsidRPr="00854AD4">
        <w:rPr>
          <w:b/>
          <w:i/>
          <w:sz w:val="16"/>
          <w:szCs w:val="16"/>
        </w:rPr>
        <w:t>Out-of-network</w:t>
      </w:r>
      <w:r w:rsidR="003429D7">
        <w:rPr>
          <w:b/>
          <w:i/>
          <w:sz w:val="16"/>
          <w:szCs w:val="16"/>
        </w:rPr>
        <w:t xml:space="preserve"> reimbursement is based on the 9</w:t>
      </w:r>
      <w:r w:rsidR="003429D7" w:rsidRPr="00854AD4">
        <w:rPr>
          <w:b/>
          <w:i/>
          <w:sz w:val="16"/>
          <w:szCs w:val="16"/>
        </w:rPr>
        <w:t>0</w:t>
      </w:r>
      <w:r w:rsidR="003429D7" w:rsidRPr="00854AD4">
        <w:rPr>
          <w:b/>
          <w:i/>
          <w:sz w:val="16"/>
          <w:szCs w:val="16"/>
          <w:vertAlign w:val="superscript"/>
        </w:rPr>
        <w:t>th</w:t>
      </w:r>
      <w:r w:rsidR="003429D7" w:rsidRPr="00854AD4">
        <w:rPr>
          <w:b/>
          <w:i/>
          <w:sz w:val="16"/>
          <w:szCs w:val="16"/>
        </w:rPr>
        <w:t xml:space="preserve"> percentile of charges filed.</w:t>
      </w:r>
    </w:p>
    <w:p w14:paraId="1BED4A89" w14:textId="77777777" w:rsidR="003429D7" w:rsidRDefault="003429D7" w:rsidP="003429D7">
      <w:pPr>
        <w:rPr>
          <w:b/>
          <w:i/>
          <w:color w:val="88B800"/>
          <w:sz w:val="14"/>
          <w:szCs w:val="14"/>
        </w:rPr>
      </w:pPr>
    </w:p>
    <w:tbl>
      <w:tblPr>
        <w:tblStyle w:val="TableGrid"/>
        <w:tblW w:w="0" w:type="auto"/>
        <w:tblInd w:w="-25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1E0" w:firstRow="1" w:lastRow="1" w:firstColumn="1" w:lastColumn="1" w:noHBand="0" w:noVBand="0"/>
      </w:tblPr>
      <w:tblGrid>
        <w:gridCol w:w="4230"/>
        <w:gridCol w:w="5220"/>
      </w:tblGrid>
      <w:tr w:rsidR="00F21AC1" w14:paraId="3BD55DC7" w14:textId="77777777" w:rsidTr="000500AF">
        <w:tc>
          <w:tcPr>
            <w:tcW w:w="9450" w:type="dxa"/>
            <w:gridSpan w:val="2"/>
            <w:tcBorders>
              <w:bottom w:val="single" w:sz="4" w:space="0" w:color="000000" w:themeColor="text1"/>
            </w:tcBorders>
            <w:shd w:val="clear" w:color="auto" w:fill="005E98"/>
            <w:hideMark/>
          </w:tcPr>
          <w:p w14:paraId="795137C4" w14:textId="77777777" w:rsidR="00F21AC1" w:rsidRDefault="00F21AC1" w:rsidP="000500AF">
            <w:pPr>
              <w:jc w:val="center"/>
              <w:rPr>
                <w:b/>
                <w:color w:val="FFFFFF"/>
              </w:rPr>
            </w:pPr>
            <w:r w:rsidRPr="00D2277A">
              <w:rPr>
                <w:b/>
                <w:color w:val="FFFFFF"/>
                <w:sz w:val="28"/>
              </w:rPr>
              <w:t>Services Covered</w:t>
            </w:r>
          </w:p>
        </w:tc>
      </w:tr>
      <w:tr w:rsidR="00F21AC1" w14:paraId="320FED9C" w14:textId="77777777" w:rsidTr="000500AF">
        <w:tc>
          <w:tcPr>
            <w:tcW w:w="9450" w:type="dxa"/>
            <w:gridSpan w:val="2"/>
            <w:tcBorders>
              <w:top w:val="single" w:sz="4" w:space="0" w:color="000000" w:themeColor="text1"/>
              <w:bottom w:val="single" w:sz="4" w:space="0" w:color="000000" w:themeColor="text1"/>
            </w:tcBorders>
            <w:hideMark/>
          </w:tcPr>
          <w:p w14:paraId="037B73A3" w14:textId="77777777" w:rsidR="00F21AC1" w:rsidRPr="00EB2866" w:rsidRDefault="00F21AC1" w:rsidP="00F21AC1">
            <w:pPr>
              <w:rPr>
                <w:b/>
                <w:i/>
                <w:sz w:val="18"/>
                <w:szCs w:val="18"/>
              </w:rPr>
            </w:pPr>
            <w:r w:rsidRPr="00D2277A">
              <w:rPr>
                <w:b/>
                <w:sz w:val="28"/>
                <w:szCs w:val="22"/>
              </w:rPr>
              <w:t xml:space="preserve">Class I - Preventive Services  </w:t>
            </w:r>
          </w:p>
        </w:tc>
      </w:tr>
      <w:tr w:rsidR="00F21AC1" w14:paraId="44A2A7A9" w14:textId="77777777" w:rsidTr="000500AF">
        <w:tc>
          <w:tcPr>
            <w:tcW w:w="4230" w:type="dxa"/>
            <w:tcBorders>
              <w:top w:val="single" w:sz="4" w:space="0" w:color="000000" w:themeColor="text1"/>
            </w:tcBorders>
          </w:tcPr>
          <w:p w14:paraId="281B58C2" w14:textId="77777777" w:rsidR="00F21AC1" w:rsidRPr="00EB2866" w:rsidRDefault="00F21AC1" w:rsidP="00F21AC1">
            <w:pPr>
              <w:pStyle w:val="ListParagraph"/>
              <w:numPr>
                <w:ilvl w:val="0"/>
                <w:numId w:val="5"/>
              </w:numPr>
              <w:ind w:left="252" w:hanging="180"/>
              <w:rPr>
                <w:sz w:val="20"/>
                <w:szCs w:val="22"/>
              </w:rPr>
            </w:pPr>
            <w:r>
              <w:rPr>
                <w:sz w:val="20"/>
                <w:szCs w:val="22"/>
              </w:rPr>
              <w:t xml:space="preserve"> </w:t>
            </w:r>
            <w:r w:rsidRPr="00EB2866">
              <w:rPr>
                <w:b/>
                <w:sz w:val="20"/>
                <w:szCs w:val="22"/>
              </w:rPr>
              <w:t>Exams and Cleanings</w:t>
            </w:r>
            <w:r w:rsidRPr="00EB2866">
              <w:rPr>
                <w:sz w:val="20"/>
                <w:szCs w:val="22"/>
              </w:rPr>
              <w:t xml:space="preserve"> </w:t>
            </w:r>
            <w:r w:rsidRPr="00EB2866">
              <w:rPr>
                <w:sz w:val="18"/>
                <w:szCs w:val="22"/>
              </w:rPr>
              <w:t>(</w:t>
            </w:r>
            <w:r w:rsidR="002B0076">
              <w:rPr>
                <w:sz w:val="18"/>
                <w:szCs w:val="22"/>
              </w:rPr>
              <w:t>once every 6 months</w:t>
            </w:r>
            <w:r w:rsidRPr="00EB2866">
              <w:rPr>
                <w:sz w:val="18"/>
                <w:szCs w:val="22"/>
              </w:rPr>
              <w:t>)</w:t>
            </w:r>
          </w:p>
          <w:p w14:paraId="3C28D136" w14:textId="77777777" w:rsidR="00F21AC1" w:rsidRPr="00EB2866" w:rsidRDefault="00F21AC1" w:rsidP="00F21AC1">
            <w:pPr>
              <w:pStyle w:val="ListParagraph"/>
              <w:numPr>
                <w:ilvl w:val="0"/>
                <w:numId w:val="5"/>
              </w:numPr>
              <w:ind w:left="252" w:hanging="180"/>
              <w:rPr>
                <w:sz w:val="20"/>
                <w:szCs w:val="22"/>
              </w:rPr>
            </w:pPr>
            <w:r w:rsidRPr="00EB2866">
              <w:rPr>
                <w:sz w:val="20"/>
                <w:szCs w:val="22"/>
              </w:rPr>
              <w:t xml:space="preserve"> </w:t>
            </w:r>
            <w:r>
              <w:rPr>
                <w:b/>
                <w:sz w:val="20"/>
                <w:szCs w:val="22"/>
              </w:rPr>
              <w:t>Full Mou</w:t>
            </w:r>
            <w:r w:rsidRPr="00EB2866">
              <w:rPr>
                <w:b/>
                <w:sz w:val="20"/>
                <w:szCs w:val="22"/>
              </w:rPr>
              <w:t>th X-Ray</w:t>
            </w:r>
            <w:r w:rsidRPr="00EB2866">
              <w:rPr>
                <w:sz w:val="20"/>
                <w:szCs w:val="22"/>
              </w:rPr>
              <w:t xml:space="preserve"> </w:t>
            </w:r>
            <w:r w:rsidRPr="00EB2866">
              <w:rPr>
                <w:sz w:val="18"/>
                <w:szCs w:val="22"/>
              </w:rPr>
              <w:t>(</w:t>
            </w:r>
            <w:r>
              <w:rPr>
                <w:sz w:val="18"/>
                <w:szCs w:val="22"/>
              </w:rPr>
              <w:t xml:space="preserve">1 / </w:t>
            </w:r>
            <w:r w:rsidRPr="00EB2866">
              <w:rPr>
                <w:sz w:val="18"/>
                <w:szCs w:val="22"/>
              </w:rPr>
              <w:t>every 3 benefit years)</w:t>
            </w:r>
          </w:p>
          <w:p w14:paraId="04EECA14" w14:textId="77777777" w:rsidR="00F21AC1" w:rsidRPr="00EB2866" w:rsidRDefault="00F21AC1" w:rsidP="00F21AC1">
            <w:pPr>
              <w:pStyle w:val="ListParagraph"/>
              <w:numPr>
                <w:ilvl w:val="0"/>
                <w:numId w:val="5"/>
              </w:numPr>
              <w:ind w:left="252" w:hanging="180"/>
              <w:rPr>
                <w:sz w:val="20"/>
                <w:szCs w:val="22"/>
              </w:rPr>
            </w:pPr>
            <w:r w:rsidRPr="00EB2866">
              <w:rPr>
                <w:sz w:val="20"/>
                <w:szCs w:val="22"/>
              </w:rPr>
              <w:t xml:space="preserve"> </w:t>
            </w:r>
            <w:r w:rsidRPr="00EB2866">
              <w:rPr>
                <w:b/>
                <w:sz w:val="20"/>
                <w:szCs w:val="22"/>
              </w:rPr>
              <w:t>Bitewing X-Rays</w:t>
            </w:r>
            <w:r w:rsidRPr="00EB2866">
              <w:rPr>
                <w:sz w:val="20"/>
                <w:szCs w:val="22"/>
              </w:rPr>
              <w:t xml:space="preserve"> </w:t>
            </w:r>
            <w:r w:rsidR="002B0076" w:rsidRPr="00EB2866">
              <w:rPr>
                <w:sz w:val="18"/>
                <w:szCs w:val="22"/>
              </w:rPr>
              <w:t>(</w:t>
            </w:r>
            <w:r w:rsidR="002B0076">
              <w:rPr>
                <w:sz w:val="18"/>
                <w:szCs w:val="22"/>
              </w:rPr>
              <w:t>once every 6 months</w:t>
            </w:r>
            <w:r w:rsidR="002B0076" w:rsidRPr="00EB2866">
              <w:rPr>
                <w:sz w:val="18"/>
                <w:szCs w:val="22"/>
              </w:rPr>
              <w:t>)</w:t>
            </w:r>
          </w:p>
          <w:p w14:paraId="57CB235A" w14:textId="3D4D940A" w:rsidR="00F21AC1" w:rsidRPr="00EB2866" w:rsidRDefault="00F21AC1" w:rsidP="00F21AC1">
            <w:pPr>
              <w:pStyle w:val="ListParagraph"/>
              <w:numPr>
                <w:ilvl w:val="0"/>
                <w:numId w:val="5"/>
              </w:numPr>
              <w:ind w:left="252" w:hanging="180"/>
              <w:rPr>
                <w:b/>
                <w:sz w:val="20"/>
                <w:szCs w:val="22"/>
              </w:rPr>
            </w:pPr>
            <w:r w:rsidRPr="00EB2866">
              <w:rPr>
                <w:sz w:val="20"/>
                <w:szCs w:val="22"/>
              </w:rPr>
              <w:t xml:space="preserve"> </w:t>
            </w:r>
            <w:r w:rsidRPr="00EB2866">
              <w:rPr>
                <w:b/>
                <w:sz w:val="20"/>
                <w:szCs w:val="22"/>
              </w:rPr>
              <w:t>Space Maintainers</w:t>
            </w:r>
            <w:r w:rsidRPr="00EB2866">
              <w:rPr>
                <w:sz w:val="20"/>
                <w:szCs w:val="22"/>
              </w:rPr>
              <w:t xml:space="preserve"> </w:t>
            </w:r>
            <w:r w:rsidRPr="00EB2866">
              <w:rPr>
                <w:sz w:val="18"/>
                <w:szCs w:val="22"/>
              </w:rPr>
              <w:t xml:space="preserve">for dependents </w:t>
            </w:r>
            <w:r w:rsidR="00FE08A3" w:rsidRPr="00EB2866">
              <w:rPr>
                <w:sz w:val="18"/>
                <w:szCs w:val="22"/>
              </w:rPr>
              <w:t>underage</w:t>
            </w:r>
            <w:r w:rsidRPr="00EB2866">
              <w:rPr>
                <w:sz w:val="18"/>
                <w:szCs w:val="22"/>
              </w:rPr>
              <w:t xml:space="preserve"> 19</w:t>
            </w:r>
          </w:p>
        </w:tc>
        <w:tc>
          <w:tcPr>
            <w:tcW w:w="5220" w:type="dxa"/>
            <w:tcBorders>
              <w:top w:val="single" w:sz="4" w:space="0" w:color="000000" w:themeColor="text1"/>
            </w:tcBorders>
          </w:tcPr>
          <w:p w14:paraId="2718157B" w14:textId="77777777" w:rsidR="00F21AC1" w:rsidRPr="00EB2866" w:rsidRDefault="00F21AC1" w:rsidP="00F21AC1">
            <w:pPr>
              <w:pStyle w:val="ListParagraph"/>
              <w:numPr>
                <w:ilvl w:val="0"/>
                <w:numId w:val="5"/>
              </w:numPr>
              <w:ind w:left="342" w:hanging="270"/>
              <w:rPr>
                <w:b/>
                <w:sz w:val="20"/>
                <w:szCs w:val="22"/>
              </w:rPr>
            </w:pPr>
            <w:r>
              <w:rPr>
                <w:b/>
                <w:sz w:val="20"/>
                <w:szCs w:val="22"/>
              </w:rPr>
              <w:t>Emergency Treatment for P</w:t>
            </w:r>
            <w:r w:rsidRPr="00EB2866">
              <w:rPr>
                <w:b/>
                <w:sz w:val="20"/>
                <w:szCs w:val="22"/>
              </w:rPr>
              <w:t>ain</w:t>
            </w:r>
          </w:p>
          <w:p w14:paraId="61FCC4BB" w14:textId="77777777" w:rsidR="00F21AC1" w:rsidRPr="00EB2866" w:rsidRDefault="00F21AC1" w:rsidP="00F21AC1">
            <w:pPr>
              <w:pStyle w:val="ListParagraph"/>
              <w:numPr>
                <w:ilvl w:val="0"/>
                <w:numId w:val="5"/>
              </w:numPr>
              <w:ind w:left="342" w:hanging="270"/>
              <w:rPr>
                <w:b/>
                <w:sz w:val="20"/>
                <w:szCs w:val="22"/>
              </w:rPr>
            </w:pPr>
            <w:r w:rsidRPr="00EB2866">
              <w:rPr>
                <w:b/>
                <w:sz w:val="20"/>
                <w:szCs w:val="22"/>
              </w:rPr>
              <w:t>Fluoride</w:t>
            </w:r>
            <w:r w:rsidRPr="00EB2866">
              <w:rPr>
                <w:sz w:val="20"/>
                <w:szCs w:val="22"/>
              </w:rPr>
              <w:t xml:space="preserve"> </w:t>
            </w:r>
            <w:r w:rsidRPr="00EB2866">
              <w:rPr>
                <w:sz w:val="18"/>
                <w:szCs w:val="22"/>
              </w:rPr>
              <w:t xml:space="preserve">for dependents under age 19 </w:t>
            </w:r>
            <w:r w:rsidR="002B0076" w:rsidRPr="00EB2866">
              <w:rPr>
                <w:sz w:val="18"/>
                <w:szCs w:val="22"/>
              </w:rPr>
              <w:t>(</w:t>
            </w:r>
            <w:r w:rsidR="002B0076">
              <w:rPr>
                <w:sz w:val="18"/>
                <w:szCs w:val="22"/>
              </w:rPr>
              <w:t>once every 6 months</w:t>
            </w:r>
            <w:r w:rsidR="002B0076" w:rsidRPr="00EB2866">
              <w:rPr>
                <w:sz w:val="18"/>
                <w:szCs w:val="22"/>
              </w:rPr>
              <w:t>)</w:t>
            </w:r>
          </w:p>
          <w:p w14:paraId="39142ADA" w14:textId="77777777" w:rsidR="00F21AC1" w:rsidRPr="00EB2866" w:rsidRDefault="00F21AC1" w:rsidP="00F21AC1">
            <w:pPr>
              <w:pStyle w:val="ListParagraph"/>
              <w:numPr>
                <w:ilvl w:val="0"/>
                <w:numId w:val="5"/>
              </w:numPr>
              <w:ind w:left="342" w:hanging="270"/>
              <w:rPr>
                <w:b/>
                <w:sz w:val="20"/>
                <w:szCs w:val="22"/>
              </w:rPr>
            </w:pPr>
            <w:r w:rsidRPr="00EB2866">
              <w:rPr>
                <w:b/>
                <w:sz w:val="20"/>
                <w:szCs w:val="22"/>
              </w:rPr>
              <w:t>Sealants</w:t>
            </w:r>
            <w:r w:rsidRPr="00EB2866">
              <w:rPr>
                <w:sz w:val="20"/>
                <w:szCs w:val="22"/>
              </w:rPr>
              <w:t xml:space="preserve"> </w:t>
            </w:r>
            <w:r w:rsidRPr="00EB2866">
              <w:rPr>
                <w:sz w:val="18"/>
                <w:szCs w:val="22"/>
              </w:rPr>
              <w:t>for dependents age 6 through 15 (1 / lifetime / tooth)</w:t>
            </w:r>
          </w:p>
          <w:p w14:paraId="55BCBCC5" w14:textId="77777777" w:rsidR="00F21AC1" w:rsidRPr="00EB2866" w:rsidRDefault="00F21AC1" w:rsidP="00F21AC1">
            <w:pPr>
              <w:pStyle w:val="ListParagraph"/>
              <w:numPr>
                <w:ilvl w:val="0"/>
                <w:numId w:val="5"/>
              </w:numPr>
              <w:ind w:left="342" w:hanging="270"/>
              <w:rPr>
                <w:b/>
                <w:sz w:val="20"/>
                <w:szCs w:val="22"/>
              </w:rPr>
            </w:pPr>
            <w:r>
              <w:rPr>
                <w:b/>
                <w:sz w:val="20"/>
                <w:szCs w:val="22"/>
              </w:rPr>
              <w:t>Pulp Vitality Test and Diagnostic Casts</w:t>
            </w:r>
          </w:p>
        </w:tc>
      </w:tr>
      <w:tr w:rsidR="00F21AC1" w14:paraId="32F03AFF" w14:textId="77777777" w:rsidTr="000500AF">
        <w:tc>
          <w:tcPr>
            <w:tcW w:w="9450" w:type="dxa"/>
            <w:gridSpan w:val="2"/>
          </w:tcPr>
          <w:p w14:paraId="2F06CCEC" w14:textId="77777777" w:rsidR="00F21AC1" w:rsidRPr="00EB2866" w:rsidRDefault="00F21AC1" w:rsidP="000500AF">
            <w:pPr>
              <w:ind w:left="72"/>
              <w:jc w:val="center"/>
              <w:rPr>
                <w:b/>
                <w:sz w:val="20"/>
                <w:szCs w:val="22"/>
              </w:rPr>
            </w:pPr>
            <w:r w:rsidRPr="00EA2FD5">
              <w:rPr>
                <w:b/>
                <w:i/>
                <w:sz w:val="20"/>
                <w:szCs w:val="18"/>
              </w:rPr>
              <w:t>In-Network Preventive Services do not apply to the Annual Maximum</w:t>
            </w:r>
          </w:p>
        </w:tc>
      </w:tr>
      <w:tr w:rsidR="00F21AC1" w14:paraId="31AF0628" w14:textId="77777777" w:rsidTr="000500AF">
        <w:tc>
          <w:tcPr>
            <w:tcW w:w="9450" w:type="dxa"/>
            <w:gridSpan w:val="2"/>
            <w:tcBorders>
              <w:top w:val="single" w:sz="4" w:space="0" w:color="000000" w:themeColor="text1"/>
              <w:bottom w:val="single" w:sz="4" w:space="0" w:color="000000" w:themeColor="text1"/>
            </w:tcBorders>
          </w:tcPr>
          <w:p w14:paraId="45142A7E" w14:textId="77777777" w:rsidR="00F21AC1" w:rsidRPr="00EA2FD5" w:rsidRDefault="00F21AC1" w:rsidP="000500AF">
            <w:pPr>
              <w:ind w:left="72"/>
              <w:rPr>
                <w:b/>
                <w:sz w:val="20"/>
                <w:szCs w:val="18"/>
              </w:rPr>
            </w:pPr>
            <w:r w:rsidRPr="00D2277A">
              <w:rPr>
                <w:b/>
                <w:sz w:val="28"/>
                <w:szCs w:val="18"/>
              </w:rPr>
              <w:t>Class II – Basic Services</w:t>
            </w:r>
          </w:p>
        </w:tc>
      </w:tr>
      <w:tr w:rsidR="00F21AC1" w14:paraId="17DA7DA1" w14:textId="77777777" w:rsidTr="000500AF">
        <w:trPr>
          <w:trHeight w:val="305"/>
        </w:trPr>
        <w:tc>
          <w:tcPr>
            <w:tcW w:w="4230" w:type="dxa"/>
            <w:tcBorders>
              <w:top w:val="single" w:sz="4" w:space="0" w:color="000000" w:themeColor="text1"/>
              <w:bottom w:val="single" w:sz="4" w:space="0" w:color="000000" w:themeColor="text1"/>
            </w:tcBorders>
            <w:hideMark/>
          </w:tcPr>
          <w:p w14:paraId="228BF2F7" w14:textId="77777777" w:rsidR="00F21AC1" w:rsidRPr="003E6769" w:rsidRDefault="00F21AC1" w:rsidP="00F21AC1">
            <w:pPr>
              <w:numPr>
                <w:ilvl w:val="0"/>
                <w:numId w:val="6"/>
              </w:numPr>
              <w:ind w:left="342" w:hanging="270"/>
              <w:rPr>
                <w:b/>
                <w:sz w:val="20"/>
                <w:szCs w:val="18"/>
              </w:rPr>
            </w:pPr>
            <w:r w:rsidRPr="003E6769">
              <w:rPr>
                <w:b/>
                <w:sz w:val="20"/>
                <w:szCs w:val="18"/>
              </w:rPr>
              <w:t xml:space="preserve">Fillings </w:t>
            </w:r>
          </w:p>
          <w:p w14:paraId="6DF4BDAD" w14:textId="77777777" w:rsidR="00F21AC1" w:rsidRPr="00EA2FD5" w:rsidRDefault="00F21AC1" w:rsidP="00F21AC1">
            <w:pPr>
              <w:pStyle w:val="ListParagraph"/>
              <w:numPr>
                <w:ilvl w:val="0"/>
                <w:numId w:val="8"/>
              </w:numPr>
              <w:ind w:left="522" w:hanging="180"/>
              <w:rPr>
                <w:sz w:val="20"/>
                <w:szCs w:val="18"/>
              </w:rPr>
            </w:pPr>
            <w:r w:rsidRPr="003E6769">
              <w:rPr>
                <w:b/>
                <w:sz w:val="20"/>
                <w:szCs w:val="18"/>
              </w:rPr>
              <w:t>Anterior Fillings</w:t>
            </w:r>
            <w:r>
              <w:rPr>
                <w:b/>
                <w:sz w:val="20"/>
                <w:szCs w:val="18"/>
              </w:rPr>
              <w:t xml:space="preserve"> </w:t>
            </w:r>
            <w:r w:rsidRPr="00EA2FD5">
              <w:rPr>
                <w:sz w:val="20"/>
                <w:szCs w:val="18"/>
              </w:rPr>
              <w:t xml:space="preserve">- </w:t>
            </w:r>
            <w:r w:rsidRPr="003E6769">
              <w:rPr>
                <w:sz w:val="18"/>
                <w:szCs w:val="18"/>
              </w:rPr>
              <w:t>tooth-colored synthetic materials</w:t>
            </w:r>
          </w:p>
          <w:p w14:paraId="611D8EC8" w14:textId="77777777" w:rsidR="00F21AC1" w:rsidRPr="00EA2FD5" w:rsidRDefault="00F21AC1" w:rsidP="00F21AC1">
            <w:pPr>
              <w:pStyle w:val="ListParagraph"/>
              <w:numPr>
                <w:ilvl w:val="0"/>
                <w:numId w:val="8"/>
              </w:numPr>
              <w:tabs>
                <w:tab w:val="left" w:pos="1162"/>
              </w:tabs>
              <w:ind w:left="522" w:hanging="180"/>
              <w:rPr>
                <w:sz w:val="20"/>
                <w:szCs w:val="18"/>
              </w:rPr>
            </w:pPr>
            <w:r w:rsidRPr="003E6769">
              <w:rPr>
                <w:b/>
                <w:sz w:val="20"/>
                <w:szCs w:val="18"/>
              </w:rPr>
              <w:t>Posterior Fillings</w:t>
            </w:r>
            <w:r w:rsidRPr="00EA2FD5">
              <w:rPr>
                <w:sz w:val="20"/>
                <w:szCs w:val="18"/>
              </w:rPr>
              <w:t xml:space="preserve"> - </w:t>
            </w:r>
            <w:r w:rsidRPr="003E6769">
              <w:rPr>
                <w:sz w:val="18"/>
                <w:szCs w:val="18"/>
              </w:rPr>
              <w:t>amalgam material</w:t>
            </w:r>
          </w:p>
          <w:p w14:paraId="45FB6F17" w14:textId="77777777" w:rsidR="00F21AC1" w:rsidRPr="00B73D0F" w:rsidRDefault="00F21AC1" w:rsidP="00F21AC1">
            <w:pPr>
              <w:numPr>
                <w:ilvl w:val="0"/>
                <w:numId w:val="6"/>
              </w:numPr>
              <w:ind w:left="342" w:hanging="270"/>
              <w:rPr>
                <w:b/>
                <w:sz w:val="20"/>
                <w:szCs w:val="18"/>
              </w:rPr>
            </w:pPr>
            <w:r w:rsidRPr="00B73D0F">
              <w:rPr>
                <w:b/>
                <w:sz w:val="20"/>
                <w:szCs w:val="18"/>
              </w:rPr>
              <w:t>Periodontal Cleanings</w:t>
            </w:r>
          </w:p>
          <w:p w14:paraId="59E1966D" w14:textId="77777777" w:rsidR="00F21AC1" w:rsidRPr="00B73D0F" w:rsidRDefault="00F21AC1" w:rsidP="00F21AC1">
            <w:pPr>
              <w:numPr>
                <w:ilvl w:val="0"/>
                <w:numId w:val="6"/>
              </w:numPr>
              <w:ind w:left="342" w:hanging="270"/>
              <w:rPr>
                <w:b/>
                <w:sz w:val="20"/>
                <w:szCs w:val="18"/>
              </w:rPr>
            </w:pPr>
            <w:r w:rsidRPr="00B73D0F">
              <w:rPr>
                <w:b/>
                <w:sz w:val="20"/>
                <w:szCs w:val="18"/>
              </w:rPr>
              <w:t xml:space="preserve">Pulp Capping </w:t>
            </w:r>
          </w:p>
          <w:p w14:paraId="3E54C1F8" w14:textId="77777777" w:rsidR="00F21AC1" w:rsidRPr="00EA2FD5" w:rsidRDefault="00F21AC1" w:rsidP="00F21AC1">
            <w:pPr>
              <w:numPr>
                <w:ilvl w:val="0"/>
                <w:numId w:val="6"/>
              </w:numPr>
              <w:ind w:left="342" w:hanging="270"/>
              <w:rPr>
                <w:sz w:val="20"/>
                <w:szCs w:val="18"/>
              </w:rPr>
            </w:pPr>
            <w:r w:rsidRPr="00B73D0F">
              <w:rPr>
                <w:b/>
                <w:sz w:val="20"/>
                <w:szCs w:val="18"/>
              </w:rPr>
              <w:t>Root Canal Therapy</w:t>
            </w:r>
            <w:r>
              <w:rPr>
                <w:sz w:val="20"/>
                <w:szCs w:val="18"/>
              </w:rPr>
              <w:t xml:space="preserve"> </w:t>
            </w:r>
            <w:r w:rsidRPr="00B73D0F">
              <w:rPr>
                <w:sz w:val="18"/>
                <w:szCs w:val="18"/>
              </w:rPr>
              <w:t>(1 / lifetime / tooth)</w:t>
            </w:r>
          </w:p>
          <w:p w14:paraId="54A20FEC" w14:textId="77777777" w:rsidR="00F21AC1" w:rsidRPr="00B73D0F" w:rsidRDefault="00F21AC1" w:rsidP="00F21AC1">
            <w:pPr>
              <w:numPr>
                <w:ilvl w:val="0"/>
                <w:numId w:val="6"/>
              </w:numPr>
              <w:ind w:left="342" w:hanging="270"/>
              <w:rPr>
                <w:b/>
                <w:sz w:val="18"/>
                <w:szCs w:val="18"/>
              </w:rPr>
            </w:pPr>
            <w:r w:rsidRPr="00B73D0F">
              <w:rPr>
                <w:b/>
                <w:sz w:val="20"/>
                <w:szCs w:val="18"/>
              </w:rPr>
              <w:t xml:space="preserve">General Anesthesia </w:t>
            </w:r>
          </w:p>
          <w:p w14:paraId="6849BFDA" w14:textId="77777777" w:rsidR="00F21AC1" w:rsidRPr="00B73D0F" w:rsidRDefault="00F21AC1" w:rsidP="00F21AC1">
            <w:pPr>
              <w:numPr>
                <w:ilvl w:val="0"/>
                <w:numId w:val="6"/>
              </w:numPr>
              <w:ind w:left="342" w:hanging="270"/>
              <w:rPr>
                <w:b/>
                <w:sz w:val="20"/>
                <w:szCs w:val="18"/>
              </w:rPr>
            </w:pPr>
            <w:r>
              <w:rPr>
                <w:b/>
                <w:sz w:val="20"/>
                <w:szCs w:val="18"/>
              </w:rPr>
              <w:t>Simple E</w:t>
            </w:r>
            <w:r w:rsidRPr="00B73D0F">
              <w:rPr>
                <w:b/>
                <w:sz w:val="20"/>
                <w:szCs w:val="18"/>
              </w:rPr>
              <w:t>xtractions</w:t>
            </w:r>
          </w:p>
          <w:p w14:paraId="7051F658" w14:textId="77777777" w:rsidR="00F21AC1" w:rsidRPr="00B73D0F" w:rsidRDefault="00F21AC1" w:rsidP="00F21AC1">
            <w:pPr>
              <w:numPr>
                <w:ilvl w:val="0"/>
                <w:numId w:val="6"/>
              </w:numPr>
              <w:ind w:left="342" w:hanging="270"/>
              <w:rPr>
                <w:b/>
                <w:sz w:val="18"/>
                <w:szCs w:val="18"/>
              </w:rPr>
            </w:pPr>
            <w:r w:rsidRPr="00B73D0F">
              <w:rPr>
                <w:b/>
                <w:sz w:val="20"/>
                <w:szCs w:val="18"/>
              </w:rPr>
              <w:t>Oral Surgery</w:t>
            </w:r>
          </w:p>
        </w:tc>
        <w:tc>
          <w:tcPr>
            <w:tcW w:w="5220" w:type="dxa"/>
            <w:tcBorders>
              <w:top w:val="single" w:sz="4" w:space="0" w:color="000000" w:themeColor="text1"/>
              <w:bottom w:val="single" w:sz="4" w:space="0" w:color="000000" w:themeColor="text1"/>
            </w:tcBorders>
            <w:hideMark/>
          </w:tcPr>
          <w:p w14:paraId="13647A3E" w14:textId="77777777" w:rsidR="00F21AC1" w:rsidRPr="00B73D0F" w:rsidRDefault="00F21AC1" w:rsidP="00F21AC1">
            <w:pPr>
              <w:numPr>
                <w:ilvl w:val="0"/>
                <w:numId w:val="7"/>
              </w:numPr>
              <w:tabs>
                <w:tab w:val="clear" w:pos="720"/>
                <w:tab w:val="num" w:pos="342"/>
              </w:tabs>
              <w:ind w:hanging="648"/>
              <w:rPr>
                <w:b/>
                <w:sz w:val="20"/>
                <w:szCs w:val="18"/>
              </w:rPr>
            </w:pPr>
            <w:proofErr w:type="spellStart"/>
            <w:r w:rsidRPr="00B73D0F">
              <w:rPr>
                <w:b/>
                <w:sz w:val="20"/>
                <w:szCs w:val="18"/>
              </w:rPr>
              <w:t>Hemisection</w:t>
            </w:r>
            <w:proofErr w:type="spellEnd"/>
          </w:p>
          <w:p w14:paraId="10B26223" w14:textId="77777777" w:rsidR="00F21AC1" w:rsidRPr="00B73D0F" w:rsidRDefault="00F21AC1" w:rsidP="00F21AC1">
            <w:pPr>
              <w:numPr>
                <w:ilvl w:val="0"/>
                <w:numId w:val="7"/>
              </w:numPr>
              <w:tabs>
                <w:tab w:val="clear" w:pos="720"/>
                <w:tab w:val="num" w:pos="342"/>
              </w:tabs>
              <w:ind w:hanging="648"/>
              <w:rPr>
                <w:b/>
                <w:sz w:val="20"/>
                <w:szCs w:val="18"/>
              </w:rPr>
            </w:pPr>
            <w:r w:rsidRPr="00B73D0F">
              <w:rPr>
                <w:b/>
                <w:sz w:val="20"/>
                <w:szCs w:val="18"/>
              </w:rPr>
              <w:t>Apicoectomy</w:t>
            </w:r>
          </w:p>
          <w:p w14:paraId="266B8260" w14:textId="77777777" w:rsidR="00F21AC1" w:rsidRPr="00B73D0F" w:rsidRDefault="00F21AC1" w:rsidP="00F21AC1">
            <w:pPr>
              <w:numPr>
                <w:ilvl w:val="0"/>
                <w:numId w:val="7"/>
              </w:numPr>
              <w:tabs>
                <w:tab w:val="clear" w:pos="720"/>
                <w:tab w:val="num" w:pos="342"/>
              </w:tabs>
              <w:ind w:hanging="648"/>
              <w:rPr>
                <w:b/>
                <w:sz w:val="20"/>
                <w:szCs w:val="18"/>
              </w:rPr>
            </w:pPr>
            <w:r w:rsidRPr="00B73D0F">
              <w:rPr>
                <w:b/>
                <w:sz w:val="20"/>
                <w:szCs w:val="18"/>
              </w:rPr>
              <w:t>Gingival Curettage</w:t>
            </w:r>
          </w:p>
          <w:p w14:paraId="0575766B" w14:textId="77777777" w:rsidR="00F21AC1" w:rsidRPr="00B73D0F" w:rsidRDefault="00F21AC1" w:rsidP="00F21AC1">
            <w:pPr>
              <w:numPr>
                <w:ilvl w:val="0"/>
                <w:numId w:val="7"/>
              </w:numPr>
              <w:tabs>
                <w:tab w:val="clear" w:pos="720"/>
                <w:tab w:val="num" w:pos="342"/>
              </w:tabs>
              <w:ind w:hanging="648"/>
              <w:rPr>
                <w:b/>
                <w:sz w:val="20"/>
                <w:szCs w:val="18"/>
              </w:rPr>
            </w:pPr>
            <w:r>
              <w:rPr>
                <w:b/>
                <w:sz w:val="20"/>
                <w:szCs w:val="18"/>
              </w:rPr>
              <w:t>Gingivectomy and G</w:t>
            </w:r>
            <w:r w:rsidRPr="00B73D0F">
              <w:rPr>
                <w:b/>
                <w:sz w:val="20"/>
                <w:szCs w:val="18"/>
              </w:rPr>
              <w:t>ingivoplasty</w:t>
            </w:r>
          </w:p>
          <w:p w14:paraId="064C9CAC" w14:textId="77777777" w:rsidR="00F21AC1" w:rsidRPr="006F18C9" w:rsidRDefault="00F21AC1" w:rsidP="006F18C9">
            <w:pPr>
              <w:numPr>
                <w:ilvl w:val="0"/>
                <w:numId w:val="7"/>
              </w:numPr>
              <w:tabs>
                <w:tab w:val="clear" w:pos="720"/>
                <w:tab w:val="num" w:pos="342"/>
              </w:tabs>
              <w:ind w:hanging="648"/>
              <w:rPr>
                <w:b/>
                <w:sz w:val="20"/>
                <w:szCs w:val="18"/>
              </w:rPr>
            </w:pPr>
            <w:r w:rsidRPr="00B73D0F">
              <w:rPr>
                <w:b/>
                <w:sz w:val="20"/>
                <w:szCs w:val="18"/>
              </w:rPr>
              <w:t>Osseous Surgery</w:t>
            </w:r>
          </w:p>
          <w:p w14:paraId="442335FF" w14:textId="77777777" w:rsidR="00F21AC1" w:rsidRPr="00B73D0F" w:rsidRDefault="00F21AC1" w:rsidP="00F21AC1">
            <w:pPr>
              <w:numPr>
                <w:ilvl w:val="0"/>
                <w:numId w:val="7"/>
              </w:numPr>
              <w:tabs>
                <w:tab w:val="clear" w:pos="720"/>
                <w:tab w:val="num" w:pos="342"/>
              </w:tabs>
              <w:ind w:hanging="648"/>
              <w:rPr>
                <w:b/>
                <w:sz w:val="20"/>
                <w:szCs w:val="18"/>
              </w:rPr>
            </w:pPr>
            <w:r w:rsidRPr="00B73D0F">
              <w:rPr>
                <w:b/>
                <w:sz w:val="20"/>
                <w:szCs w:val="18"/>
              </w:rPr>
              <w:t>Biopsies of Oral Tissue</w:t>
            </w:r>
          </w:p>
          <w:p w14:paraId="15DB445E" w14:textId="77777777" w:rsidR="00F21AC1" w:rsidRPr="00B73D0F" w:rsidRDefault="00F21AC1" w:rsidP="00F21AC1">
            <w:pPr>
              <w:numPr>
                <w:ilvl w:val="0"/>
                <w:numId w:val="7"/>
              </w:numPr>
              <w:tabs>
                <w:tab w:val="clear" w:pos="720"/>
                <w:tab w:val="num" w:pos="342"/>
              </w:tabs>
              <w:ind w:hanging="648"/>
              <w:rPr>
                <w:b/>
                <w:sz w:val="18"/>
                <w:szCs w:val="18"/>
              </w:rPr>
            </w:pPr>
            <w:r w:rsidRPr="00B73D0F">
              <w:rPr>
                <w:b/>
                <w:sz w:val="20"/>
                <w:szCs w:val="18"/>
              </w:rPr>
              <w:t>Repair of Removable Dentures</w:t>
            </w:r>
          </w:p>
        </w:tc>
      </w:tr>
      <w:tr w:rsidR="00F21AC1" w14:paraId="39804F80" w14:textId="77777777" w:rsidTr="000500AF">
        <w:trPr>
          <w:trHeight w:val="305"/>
        </w:trPr>
        <w:tc>
          <w:tcPr>
            <w:tcW w:w="9450" w:type="dxa"/>
            <w:gridSpan w:val="2"/>
            <w:tcBorders>
              <w:top w:val="single" w:sz="4" w:space="0" w:color="000000" w:themeColor="text1"/>
              <w:bottom w:val="single" w:sz="4" w:space="0" w:color="000000" w:themeColor="text1"/>
            </w:tcBorders>
          </w:tcPr>
          <w:p w14:paraId="341234CC" w14:textId="77777777" w:rsidR="00F21AC1" w:rsidRPr="00B73D0F" w:rsidRDefault="00F21AC1" w:rsidP="000500AF">
            <w:pPr>
              <w:ind w:left="162"/>
              <w:rPr>
                <w:b/>
                <w:sz w:val="18"/>
                <w:szCs w:val="18"/>
              </w:rPr>
            </w:pPr>
            <w:r w:rsidRPr="00D2277A">
              <w:rPr>
                <w:b/>
                <w:sz w:val="28"/>
                <w:szCs w:val="18"/>
              </w:rPr>
              <w:t>Class III – Major Services</w:t>
            </w:r>
          </w:p>
        </w:tc>
      </w:tr>
      <w:tr w:rsidR="00F21AC1" w14:paraId="0BBADE13" w14:textId="77777777" w:rsidTr="000500AF">
        <w:tc>
          <w:tcPr>
            <w:tcW w:w="4230" w:type="dxa"/>
            <w:tcBorders>
              <w:top w:val="single" w:sz="4" w:space="0" w:color="000000" w:themeColor="text1"/>
              <w:bottom w:val="single" w:sz="4" w:space="0" w:color="000000" w:themeColor="text1"/>
            </w:tcBorders>
            <w:hideMark/>
          </w:tcPr>
          <w:p w14:paraId="0A76AFBB" w14:textId="77777777" w:rsidR="00F21AC1" w:rsidRDefault="00F21AC1" w:rsidP="00F21AC1">
            <w:pPr>
              <w:numPr>
                <w:ilvl w:val="0"/>
                <w:numId w:val="9"/>
              </w:numPr>
              <w:tabs>
                <w:tab w:val="clear" w:pos="720"/>
                <w:tab w:val="num" w:pos="342"/>
              </w:tabs>
              <w:ind w:left="342" w:hanging="270"/>
              <w:rPr>
                <w:sz w:val="18"/>
                <w:szCs w:val="18"/>
              </w:rPr>
            </w:pPr>
            <w:r w:rsidRPr="002F0EA2">
              <w:rPr>
                <w:b/>
                <w:sz w:val="20"/>
                <w:szCs w:val="18"/>
              </w:rPr>
              <w:t>Inlays</w:t>
            </w:r>
            <w:r>
              <w:rPr>
                <w:sz w:val="18"/>
                <w:szCs w:val="18"/>
              </w:rPr>
              <w:t xml:space="preserve"> (1 / 5 years) </w:t>
            </w:r>
          </w:p>
          <w:p w14:paraId="06403E54" w14:textId="77777777" w:rsidR="00F21AC1" w:rsidRDefault="00F21AC1" w:rsidP="00F21AC1">
            <w:pPr>
              <w:numPr>
                <w:ilvl w:val="0"/>
                <w:numId w:val="9"/>
              </w:numPr>
              <w:tabs>
                <w:tab w:val="clear" w:pos="720"/>
                <w:tab w:val="num" w:pos="342"/>
              </w:tabs>
              <w:ind w:left="342" w:hanging="270"/>
              <w:rPr>
                <w:sz w:val="18"/>
                <w:szCs w:val="18"/>
              </w:rPr>
            </w:pPr>
            <w:r w:rsidRPr="002F0EA2">
              <w:rPr>
                <w:b/>
                <w:sz w:val="20"/>
                <w:szCs w:val="18"/>
              </w:rPr>
              <w:t>Crowns</w:t>
            </w:r>
            <w:r>
              <w:rPr>
                <w:sz w:val="18"/>
                <w:szCs w:val="18"/>
              </w:rPr>
              <w:t xml:space="preserve"> (1 / 5 years)</w:t>
            </w:r>
          </w:p>
          <w:p w14:paraId="69A3C221" w14:textId="77777777" w:rsidR="00F21AC1" w:rsidRDefault="00F21AC1" w:rsidP="00F21AC1">
            <w:pPr>
              <w:numPr>
                <w:ilvl w:val="0"/>
                <w:numId w:val="9"/>
              </w:numPr>
              <w:tabs>
                <w:tab w:val="clear" w:pos="720"/>
                <w:tab w:val="num" w:pos="342"/>
              </w:tabs>
              <w:ind w:left="342" w:hanging="270"/>
              <w:rPr>
                <w:sz w:val="18"/>
                <w:szCs w:val="18"/>
              </w:rPr>
            </w:pPr>
            <w:proofErr w:type="spellStart"/>
            <w:r w:rsidRPr="002F0EA2">
              <w:rPr>
                <w:b/>
                <w:sz w:val="20"/>
                <w:szCs w:val="18"/>
              </w:rPr>
              <w:t>Onlays</w:t>
            </w:r>
            <w:proofErr w:type="spellEnd"/>
            <w:r>
              <w:rPr>
                <w:sz w:val="18"/>
                <w:szCs w:val="18"/>
              </w:rPr>
              <w:t xml:space="preserve"> </w:t>
            </w:r>
            <w:r w:rsidRPr="002F0EA2">
              <w:rPr>
                <w:sz w:val="18"/>
                <w:szCs w:val="18"/>
              </w:rPr>
              <w:t>(1 / 5 years)</w:t>
            </w:r>
          </w:p>
          <w:p w14:paraId="4A5B4CDF" w14:textId="77777777" w:rsidR="00F21AC1" w:rsidRDefault="00F21AC1" w:rsidP="00F21AC1">
            <w:pPr>
              <w:numPr>
                <w:ilvl w:val="0"/>
                <w:numId w:val="9"/>
              </w:numPr>
              <w:tabs>
                <w:tab w:val="clear" w:pos="720"/>
                <w:tab w:val="num" w:pos="342"/>
              </w:tabs>
              <w:ind w:left="342" w:hanging="270"/>
              <w:rPr>
                <w:sz w:val="18"/>
                <w:szCs w:val="18"/>
              </w:rPr>
            </w:pPr>
            <w:r w:rsidRPr="002F0EA2">
              <w:rPr>
                <w:b/>
                <w:sz w:val="20"/>
                <w:szCs w:val="18"/>
              </w:rPr>
              <w:t>Removable Dentures</w:t>
            </w:r>
            <w:r w:rsidRPr="002F0EA2">
              <w:rPr>
                <w:sz w:val="20"/>
                <w:szCs w:val="18"/>
              </w:rPr>
              <w:t xml:space="preserve"> </w:t>
            </w:r>
            <w:r>
              <w:rPr>
                <w:sz w:val="18"/>
                <w:szCs w:val="18"/>
              </w:rPr>
              <w:t>- complete and partial</w:t>
            </w:r>
          </w:p>
          <w:p w14:paraId="2BA0DB88" w14:textId="77777777" w:rsidR="00F21AC1" w:rsidRPr="00D2277A" w:rsidRDefault="00F21AC1" w:rsidP="00F21AC1">
            <w:pPr>
              <w:numPr>
                <w:ilvl w:val="0"/>
                <w:numId w:val="9"/>
              </w:numPr>
              <w:tabs>
                <w:tab w:val="clear" w:pos="720"/>
                <w:tab w:val="num" w:pos="342"/>
              </w:tabs>
              <w:ind w:left="342" w:hanging="270"/>
              <w:rPr>
                <w:sz w:val="18"/>
                <w:szCs w:val="18"/>
              </w:rPr>
            </w:pPr>
            <w:r w:rsidRPr="002F0EA2">
              <w:rPr>
                <w:b/>
                <w:sz w:val="20"/>
                <w:szCs w:val="18"/>
              </w:rPr>
              <w:t>Complete Dentures</w:t>
            </w:r>
            <w:r w:rsidRPr="002F0EA2">
              <w:rPr>
                <w:sz w:val="20"/>
                <w:szCs w:val="18"/>
              </w:rPr>
              <w:t xml:space="preserve"> </w:t>
            </w:r>
            <w:r>
              <w:rPr>
                <w:sz w:val="18"/>
                <w:szCs w:val="18"/>
              </w:rPr>
              <w:t>- relining or rebasing of removable dentures (1 / lifetime)</w:t>
            </w:r>
          </w:p>
        </w:tc>
        <w:tc>
          <w:tcPr>
            <w:tcW w:w="5220" w:type="dxa"/>
            <w:tcBorders>
              <w:top w:val="single" w:sz="4" w:space="0" w:color="000000" w:themeColor="text1"/>
              <w:bottom w:val="single" w:sz="4" w:space="0" w:color="000000" w:themeColor="text1"/>
            </w:tcBorders>
            <w:hideMark/>
          </w:tcPr>
          <w:p w14:paraId="5512C60C" w14:textId="77777777" w:rsidR="00F21AC1" w:rsidRDefault="00F21AC1" w:rsidP="00F21AC1">
            <w:pPr>
              <w:numPr>
                <w:ilvl w:val="0"/>
                <w:numId w:val="11"/>
              </w:numPr>
              <w:tabs>
                <w:tab w:val="clear" w:pos="720"/>
                <w:tab w:val="num" w:pos="882"/>
              </w:tabs>
              <w:ind w:left="342" w:hanging="270"/>
              <w:rPr>
                <w:sz w:val="20"/>
                <w:szCs w:val="18"/>
              </w:rPr>
            </w:pPr>
            <w:r w:rsidRPr="002F0EA2">
              <w:rPr>
                <w:b/>
                <w:sz w:val="20"/>
                <w:szCs w:val="18"/>
              </w:rPr>
              <w:t>Partial Dentures</w:t>
            </w:r>
            <w:r w:rsidRPr="002F0EA2">
              <w:rPr>
                <w:sz w:val="20"/>
                <w:szCs w:val="18"/>
              </w:rPr>
              <w:t xml:space="preserve"> </w:t>
            </w:r>
            <w:r>
              <w:rPr>
                <w:sz w:val="18"/>
                <w:szCs w:val="18"/>
              </w:rPr>
              <w:t xml:space="preserve">- </w:t>
            </w:r>
            <w:r w:rsidRPr="00D676F4">
              <w:rPr>
                <w:sz w:val="18"/>
                <w:szCs w:val="18"/>
              </w:rPr>
              <w:t>relining or rebasing of r</w:t>
            </w:r>
            <w:r>
              <w:rPr>
                <w:sz w:val="18"/>
                <w:szCs w:val="18"/>
              </w:rPr>
              <w:t>emovable dentures (1/ 3 years)</w:t>
            </w:r>
          </w:p>
          <w:p w14:paraId="4C44ABCD" w14:textId="77777777" w:rsidR="00F21AC1" w:rsidRPr="002F0EA2" w:rsidRDefault="00F21AC1" w:rsidP="00F21AC1">
            <w:pPr>
              <w:numPr>
                <w:ilvl w:val="0"/>
                <w:numId w:val="11"/>
              </w:numPr>
              <w:tabs>
                <w:tab w:val="clear" w:pos="720"/>
                <w:tab w:val="num" w:pos="882"/>
              </w:tabs>
              <w:ind w:left="342" w:hanging="270"/>
              <w:rPr>
                <w:sz w:val="20"/>
                <w:szCs w:val="18"/>
              </w:rPr>
            </w:pPr>
            <w:r w:rsidRPr="00D2277A">
              <w:rPr>
                <w:b/>
                <w:sz w:val="20"/>
                <w:szCs w:val="18"/>
              </w:rPr>
              <w:t>Bridges</w:t>
            </w:r>
            <w:r>
              <w:rPr>
                <w:sz w:val="20"/>
                <w:szCs w:val="18"/>
              </w:rPr>
              <w:t xml:space="preserve"> – fixed and removable </w:t>
            </w:r>
            <w:r w:rsidRPr="00DE0497">
              <w:rPr>
                <w:sz w:val="18"/>
                <w:szCs w:val="18"/>
              </w:rPr>
              <w:t xml:space="preserve">(1 / 5 years) </w:t>
            </w:r>
          </w:p>
          <w:p w14:paraId="017FB177" w14:textId="77777777" w:rsidR="00F21AC1" w:rsidRDefault="00F21AC1" w:rsidP="00F21AC1">
            <w:pPr>
              <w:numPr>
                <w:ilvl w:val="0"/>
                <w:numId w:val="11"/>
              </w:numPr>
              <w:tabs>
                <w:tab w:val="clear" w:pos="720"/>
                <w:tab w:val="num" w:pos="882"/>
              </w:tabs>
              <w:ind w:left="342" w:hanging="270"/>
              <w:rPr>
                <w:b/>
                <w:sz w:val="20"/>
                <w:szCs w:val="18"/>
              </w:rPr>
            </w:pPr>
            <w:r w:rsidRPr="00D2277A">
              <w:rPr>
                <w:b/>
                <w:sz w:val="20"/>
                <w:szCs w:val="18"/>
              </w:rPr>
              <w:t>Fixed B</w:t>
            </w:r>
            <w:r>
              <w:rPr>
                <w:b/>
                <w:sz w:val="20"/>
                <w:szCs w:val="18"/>
              </w:rPr>
              <w:t>ridge R</w:t>
            </w:r>
            <w:r w:rsidRPr="00D2277A">
              <w:rPr>
                <w:b/>
                <w:sz w:val="20"/>
                <w:szCs w:val="18"/>
              </w:rPr>
              <w:t>epair</w:t>
            </w:r>
          </w:p>
          <w:p w14:paraId="1AC7DB7A" w14:textId="77777777" w:rsidR="002B0076" w:rsidRPr="00D2277A" w:rsidRDefault="002B0076" w:rsidP="00F21AC1">
            <w:pPr>
              <w:numPr>
                <w:ilvl w:val="0"/>
                <w:numId w:val="11"/>
              </w:numPr>
              <w:tabs>
                <w:tab w:val="clear" w:pos="720"/>
                <w:tab w:val="num" w:pos="882"/>
              </w:tabs>
              <w:ind w:left="342" w:hanging="270"/>
              <w:rPr>
                <w:b/>
                <w:sz w:val="20"/>
                <w:szCs w:val="18"/>
              </w:rPr>
            </w:pPr>
            <w:r>
              <w:rPr>
                <w:b/>
                <w:sz w:val="20"/>
                <w:szCs w:val="18"/>
              </w:rPr>
              <w:t>Implants</w:t>
            </w:r>
          </w:p>
          <w:p w14:paraId="003BA879" w14:textId="77777777" w:rsidR="00F21AC1" w:rsidRDefault="00F21AC1" w:rsidP="000500AF">
            <w:pPr>
              <w:pStyle w:val="ListParagraph"/>
              <w:ind w:left="504"/>
              <w:rPr>
                <w:sz w:val="18"/>
                <w:szCs w:val="18"/>
              </w:rPr>
            </w:pPr>
          </w:p>
        </w:tc>
      </w:tr>
    </w:tbl>
    <w:p w14:paraId="1AE62BE7" w14:textId="77777777" w:rsidR="003429D7" w:rsidRDefault="003429D7" w:rsidP="003429D7">
      <w:pPr>
        <w:rPr>
          <w:b/>
        </w:rPr>
      </w:pPr>
    </w:p>
    <w:p w14:paraId="0B2EEE7A" w14:textId="77777777" w:rsidR="003429D7" w:rsidRDefault="003429D7" w:rsidP="003429D7">
      <w:pPr>
        <w:rPr>
          <w:b/>
        </w:rPr>
      </w:pPr>
    </w:p>
    <w:p w14:paraId="227F7BB0" w14:textId="77777777" w:rsidR="003429D7" w:rsidRDefault="003429D7" w:rsidP="003429D7">
      <w:pPr>
        <w:rPr>
          <w:b/>
        </w:rPr>
      </w:pPr>
    </w:p>
    <w:p w14:paraId="0FB8DFB7" w14:textId="77777777" w:rsidR="003429D7" w:rsidRDefault="003429D7" w:rsidP="003429D7">
      <w:pPr>
        <w:rPr>
          <w:b/>
        </w:rPr>
      </w:pPr>
    </w:p>
    <w:p w14:paraId="426B1B9D" w14:textId="77777777" w:rsidR="003429D7" w:rsidRPr="00626F93" w:rsidRDefault="003429D7" w:rsidP="003429D7">
      <w:pPr>
        <w:tabs>
          <w:tab w:val="left" w:pos="8280"/>
        </w:tabs>
        <w:rPr>
          <w:b/>
        </w:rPr>
      </w:pPr>
      <w:r>
        <w:rPr>
          <w:b/>
        </w:rPr>
        <w:tab/>
      </w:r>
    </w:p>
    <w:p w14:paraId="220F2F5A" w14:textId="77777777" w:rsidR="003429D7" w:rsidRDefault="003429D7" w:rsidP="003429D7">
      <w:pPr>
        <w:rPr>
          <w:b/>
          <w:color w:val="005E98"/>
        </w:rPr>
      </w:pPr>
    </w:p>
    <w:p w14:paraId="3B9856F4" w14:textId="77777777" w:rsidR="00106610" w:rsidRDefault="00106610" w:rsidP="005E5522">
      <w:pPr>
        <w:rPr>
          <w:b/>
        </w:rPr>
      </w:pPr>
    </w:p>
    <w:p w14:paraId="5E4C9E83" w14:textId="77777777" w:rsidR="00F21AC1" w:rsidRDefault="00F21AC1" w:rsidP="005E5522">
      <w:pPr>
        <w:rPr>
          <w:b/>
        </w:rPr>
      </w:pPr>
    </w:p>
    <w:p w14:paraId="3C69F98E" w14:textId="77777777" w:rsidR="00F21AC1" w:rsidRDefault="00F21AC1" w:rsidP="005E5522">
      <w:pPr>
        <w:rPr>
          <w:b/>
        </w:rPr>
      </w:pPr>
    </w:p>
    <w:p w14:paraId="4897A0FD" w14:textId="77777777" w:rsidR="00D954EE" w:rsidRDefault="00D954EE" w:rsidP="00D954EE">
      <w:pPr>
        <w:rPr>
          <w:b/>
          <w:color w:val="005E98"/>
        </w:rPr>
      </w:pPr>
      <w:r>
        <w:rPr>
          <w:b/>
          <w:color w:val="005E98"/>
        </w:rPr>
        <w:t xml:space="preserve">Blue Dental </w:t>
      </w:r>
      <w:r w:rsidRPr="00036AFB">
        <w:rPr>
          <w:b/>
          <w:color w:val="005E98"/>
          <w:vertAlign w:val="superscript"/>
        </w:rPr>
        <w:t>SM</w:t>
      </w:r>
      <w:r>
        <w:rPr>
          <w:b/>
          <w:color w:val="005E98"/>
        </w:rPr>
        <w:t xml:space="preserve"> Plan Features</w:t>
      </w:r>
    </w:p>
    <w:p w14:paraId="7C07F308" w14:textId="77777777" w:rsidR="00D954EE" w:rsidRPr="00E335CC" w:rsidRDefault="00D954EE" w:rsidP="00D954EE">
      <w:pPr>
        <w:rPr>
          <w:sz w:val="20"/>
          <w:szCs w:val="20"/>
        </w:rPr>
      </w:pPr>
      <w:r>
        <w:rPr>
          <w:sz w:val="20"/>
          <w:szCs w:val="20"/>
        </w:rPr>
        <w:t xml:space="preserve">To ensure all employees have access to the Blue Dental </w:t>
      </w:r>
      <w:r w:rsidRPr="00036AFB">
        <w:rPr>
          <w:sz w:val="20"/>
          <w:szCs w:val="20"/>
          <w:vertAlign w:val="superscript"/>
        </w:rPr>
        <w:t>SM</w:t>
      </w:r>
      <w:r>
        <w:rPr>
          <w:sz w:val="20"/>
          <w:szCs w:val="20"/>
        </w:rPr>
        <w:t xml:space="preserve"> portfolio, employers can contribute between 0% to a100% of the employee’s premium. </w:t>
      </w:r>
    </w:p>
    <w:p w14:paraId="5803740A" w14:textId="77777777" w:rsidR="00D954EE" w:rsidRDefault="00D954EE" w:rsidP="00D954EE">
      <w:pPr>
        <w:rPr>
          <w:b/>
          <w:color w:val="005E98"/>
        </w:rPr>
      </w:pPr>
    </w:p>
    <w:p w14:paraId="17878079" w14:textId="77777777" w:rsidR="00D954EE" w:rsidRPr="00911457" w:rsidRDefault="00D954EE" w:rsidP="00D954EE">
      <w:pPr>
        <w:rPr>
          <w:b/>
          <w:color w:val="005E98"/>
        </w:rPr>
      </w:pPr>
      <w:r>
        <w:rPr>
          <w:b/>
          <w:color w:val="005E98"/>
        </w:rPr>
        <w:t>Flexible Choices for you and your family</w:t>
      </w:r>
    </w:p>
    <w:p w14:paraId="44585775" w14:textId="77777777" w:rsidR="00D954EE" w:rsidRDefault="00D954EE" w:rsidP="00D954EE">
      <w:r>
        <w:rPr>
          <w:sz w:val="20"/>
          <w:szCs w:val="20"/>
        </w:rPr>
        <w:t xml:space="preserve">With your Blue Dental </w:t>
      </w:r>
      <w:r w:rsidRPr="00414F05">
        <w:rPr>
          <w:sz w:val="20"/>
          <w:szCs w:val="20"/>
          <w:vertAlign w:val="superscript"/>
        </w:rPr>
        <w:t>SM</w:t>
      </w:r>
      <w:r>
        <w:rPr>
          <w:sz w:val="20"/>
          <w:szCs w:val="20"/>
        </w:rPr>
        <w:t xml:space="preserve"> benefit, you have the freedom to choose a provider when you receive treatment. You do not have to choose a primary dentist ahead of time. You don’t need referrals for specialty care. You also do not have to visit the same dentist as your eligible dependents</w:t>
      </w:r>
      <w:r>
        <w:t>.</w:t>
      </w:r>
    </w:p>
    <w:p w14:paraId="0C1FF182" w14:textId="77777777" w:rsidR="00D954EE" w:rsidRDefault="00D954EE" w:rsidP="00D954EE">
      <w:pPr>
        <w:rPr>
          <w:b/>
        </w:rPr>
      </w:pPr>
    </w:p>
    <w:p w14:paraId="4080BF13" w14:textId="77777777" w:rsidR="00D954EE" w:rsidRDefault="00D954EE" w:rsidP="00D954EE">
      <w:pPr>
        <w:rPr>
          <w:b/>
          <w:color w:val="005E98"/>
        </w:rPr>
      </w:pPr>
      <w:r>
        <w:rPr>
          <w:b/>
          <w:color w:val="005E98"/>
        </w:rPr>
        <w:t>Do I need an ID card?</w:t>
      </w:r>
    </w:p>
    <w:p w14:paraId="262F143F" w14:textId="77777777" w:rsidR="00D954EE" w:rsidRDefault="00D954EE" w:rsidP="00D954EE">
      <w:pPr>
        <w:rPr>
          <w:sz w:val="20"/>
          <w:szCs w:val="20"/>
        </w:rPr>
      </w:pPr>
      <w:r>
        <w:rPr>
          <w:sz w:val="20"/>
          <w:szCs w:val="20"/>
        </w:rPr>
        <w:t>When you go to the dentist, present your ID card to make sure the dentist applies your benefits correctly. Your dentist can easily verify your coverage by calling the customer service numbers on the back of your ID card.</w:t>
      </w:r>
    </w:p>
    <w:p w14:paraId="77286E47" w14:textId="77777777" w:rsidR="00D954EE" w:rsidRDefault="00D954EE" w:rsidP="00D954EE">
      <w:pPr>
        <w:rPr>
          <w:b/>
        </w:rPr>
      </w:pPr>
    </w:p>
    <w:p w14:paraId="651B9F3D" w14:textId="77777777" w:rsidR="00D954EE" w:rsidRDefault="00D954EE" w:rsidP="00D954EE">
      <w:pPr>
        <w:rPr>
          <w:b/>
          <w:color w:val="005E98"/>
        </w:rPr>
      </w:pPr>
      <w:r>
        <w:rPr>
          <w:b/>
          <w:color w:val="005E98"/>
        </w:rPr>
        <w:t>Why would I want to go to an In-Network Dentist?</w:t>
      </w:r>
    </w:p>
    <w:p w14:paraId="6FB8D454" w14:textId="77777777" w:rsidR="00D954EE" w:rsidRDefault="00D954EE" w:rsidP="00D954EE">
      <w:pPr>
        <w:rPr>
          <w:sz w:val="20"/>
          <w:szCs w:val="20"/>
        </w:rPr>
      </w:pPr>
      <w:r>
        <w:rPr>
          <w:sz w:val="20"/>
          <w:szCs w:val="20"/>
        </w:rPr>
        <w:t xml:space="preserve">With BlueCross Dental benefits, you receive benefits whether or not you and your eligible dependents visit an In-Network Dentist. When you visit an In-Network Dentist, you will usually pay lower out-of-pocket cost when you choose a Blue Dental </w:t>
      </w:r>
      <w:r w:rsidRPr="00414F05">
        <w:rPr>
          <w:sz w:val="20"/>
          <w:szCs w:val="20"/>
          <w:vertAlign w:val="superscript"/>
        </w:rPr>
        <w:t>SM</w:t>
      </w:r>
      <w:r>
        <w:rPr>
          <w:sz w:val="20"/>
          <w:szCs w:val="20"/>
        </w:rPr>
        <w:t xml:space="preserve"> In-Network Dentist.  </w:t>
      </w:r>
    </w:p>
    <w:p w14:paraId="20B68D4F" w14:textId="77777777" w:rsidR="00D954EE" w:rsidRDefault="00D954EE" w:rsidP="00D954EE">
      <w:pPr>
        <w:rPr>
          <w:b/>
        </w:rPr>
      </w:pPr>
    </w:p>
    <w:p w14:paraId="1657CDAB" w14:textId="77777777" w:rsidR="00D954EE" w:rsidRPr="00194DBB" w:rsidRDefault="00D954EE" w:rsidP="00D954EE">
      <w:pPr>
        <w:rPr>
          <w:b/>
          <w:color w:val="005E98"/>
        </w:rPr>
      </w:pPr>
      <w:r>
        <w:rPr>
          <w:b/>
          <w:color w:val="005E98"/>
        </w:rPr>
        <w:t>Locating an In-Network D</w:t>
      </w:r>
      <w:r w:rsidRPr="00194DBB">
        <w:rPr>
          <w:b/>
          <w:color w:val="005E98"/>
        </w:rPr>
        <w:t>entist</w:t>
      </w:r>
    </w:p>
    <w:p w14:paraId="4179D4EA" w14:textId="77777777" w:rsidR="00D954EE" w:rsidRDefault="00D954EE" w:rsidP="00D954EE">
      <w:pPr>
        <w:rPr>
          <w:sz w:val="20"/>
          <w:szCs w:val="20"/>
        </w:rPr>
      </w:pPr>
      <w:r>
        <w:rPr>
          <w:color w:val="005E98"/>
          <w:sz w:val="20"/>
          <w:szCs w:val="20"/>
        </w:rPr>
        <w:t>&gt;</w:t>
      </w:r>
      <w:r>
        <w:rPr>
          <w:sz w:val="20"/>
          <w:szCs w:val="20"/>
        </w:rPr>
        <w:t xml:space="preserve"> Visit www.SouthCarolinaBlues.com</w:t>
      </w:r>
    </w:p>
    <w:p w14:paraId="79E9ECE5" w14:textId="77777777" w:rsidR="00D954EE" w:rsidRDefault="00D954EE" w:rsidP="00D954EE">
      <w:pPr>
        <w:rPr>
          <w:sz w:val="20"/>
          <w:szCs w:val="20"/>
        </w:rPr>
      </w:pPr>
      <w:r>
        <w:rPr>
          <w:color w:val="005E98"/>
          <w:sz w:val="20"/>
          <w:szCs w:val="20"/>
        </w:rPr>
        <w:t xml:space="preserve">&gt; </w:t>
      </w:r>
      <w:r>
        <w:rPr>
          <w:sz w:val="20"/>
          <w:szCs w:val="20"/>
        </w:rPr>
        <w:t xml:space="preserve">Select Members at the top of the webpage </w:t>
      </w:r>
    </w:p>
    <w:p w14:paraId="1E320FDE" w14:textId="77777777" w:rsidR="00D954EE" w:rsidRPr="00E10283" w:rsidRDefault="00D954EE" w:rsidP="00D954EE">
      <w:pPr>
        <w:rPr>
          <w:color w:val="005E98"/>
          <w:sz w:val="20"/>
          <w:szCs w:val="20"/>
        </w:rPr>
      </w:pPr>
      <w:r>
        <w:rPr>
          <w:color w:val="005E98"/>
          <w:sz w:val="20"/>
          <w:szCs w:val="20"/>
        </w:rPr>
        <w:t xml:space="preserve">&gt; </w:t>
      </w:r>
      <w:r>
        <w:rPr>
          <w:sz w:val="20"/>
          <w:szCs w:val="20"/>
        </w:rPr>
        <w:t xml:space="preserve">Click on Find a Dentist </w:t>
      </w:r>
    </w:p>
    <w:p w14:paraId="0197891A" w14:textId="77777777" w:rsidR="00D954EE" w:rsidRDefault="00D954EE" w:rsidP="00D954EE">
      <w:pPr>
        <w:rPr>
          <w:sz w:val="20"/>
          <w:szCs w:val="20"/>
        </w:rPr>
      </w:pPr>
      <w:r>
        <w:rPr>
          <w:color w:val="005E98"/>
          <w:sz w:val="20"/>
          <w:szCs w:val="20"/>
        </w:rPr>
        <w:t>&gt;</w:t>
      </w:r>
      <w:r>
        <w:rPr>
          <w:sz w:val="20"/>
          <w:szCs w:val="20"/>
        </w:rPr>
        <w:t xml:space="preserve"> Under Find a Dentist select how you would like to search for a Dentist  </w:t>
      </w:r>
    </w:p>
    <w:p w14:paraId="2D734891" w14:textId="77777777" w:rsidR="00D954EE" w:rsidRDefault="00D954EE" w:rsidP="00D954EE">
      <w:pPr>
        <w:rPr>
          <w:b/>
        </w:rPr>
      </w:pPr>
    </w:p>
    <w:p w14:paraId="3AB3BD44" w14:textId="77777777" w:rsidR="00D954EE" w:rsidRPr="00FB6698" w:rsidRDefault="00D954EE" w:rsidP="00D954EE">
      <w:pPr>
        <w:rPr>
          <w:b/>
          <w:color w:val="005E98"/>
          <w:szCs w:val="28"/>
        </w:rPr>
      </w:pPr>
      <w:r w:rsidRPr="00FB6698">
        <w:rPr>
          <w:b/>
          <w:color w:val="005E98"/>
          <w:szCs w:val="28"/>
        </w:rPr>
        <w:t>Will I have to file my own claim?</w:t>
      </w:r>
    </w:p>
    <w:p w14:paraId="1C70AFD6" w14:textId="77777777" w:rsidR="00D954EE" w:rsidRDefault="00D954EE" w:rsidP="00D954EE">
      <w:pPr>
        <w:rPr>
          <w:sz w:val="20"/>
        </w:rPr>
      </w:pPr>
      <w:r>
        <w:rPr>
          <w:sz w:val="20"/>
        </w:rPr>
        <w:t xml:space="preserve">In-Network Dentists will file the claim directly to BlueCross.  With Out-of-Network Dentists, you may need to file the claim directly to BlueCross. In that case, you can get a claim form from: </w:t>
      </w:r>
    </w:p>
    <w:p w14:paraId="2A166389" w14:textId="77777777" w:rsidR="00D954EE" w:rsidRDefault="00D954EE" w:rsidP="00D954EE">
      <w:pPr>
        <w:rPr>
          <w:sz w:val="20"/>
          <w:szCs w:val="20"/>
        </w:rPr>
      </w:pPr>
      <w:r>
        <w:rPr>
          <w:color w:val="005E98"/>
          <w:sz w:val="20"/>
          <w:szCs w:val="20"/>
        </w:rPr>
        <w:t>&gt;</w:t>
      </w:r>
      <w:r>
        <w:rPr>
          <w:sz w:val="20"/>
          <w:szCs w:val="20"/>
        </w:rPr>
        <w:t xml:space="preserve"> Your Human Resource department or</w:t>
      </w:r>
    </w:p>
    <w:p w14:paraId="37F53A7D" w14:textId="77777777" w:rsidR="00D954EE" w:rsidRDefault="00D954EE" w:rsidP="00D954EE">
      <w:pPr>
        <w:rPr>
          <w:sz w:val="20"/>
          <w:szCs w:val="20"/>
        </w:rPr>
      </w:pPr>
      <w:r>
        <w:rPr>
          <w:color w:val="005E98"/>
          <w:sz w:val="20"/>
          <w:szCs w:val="20"/>
        </w:rPr>
        <w:t>&gt;</w:t>
      </w:r>
      <w:r>
        <w:rPr>
          <w:sz w:val="20"/>
          <w:szCs w:val="20"/>
        </w:rPr>
        <w:t xml:space="preserve"> Go to our website: www.SouthCarolinaBlues.com</w:t>
      </w:r>
    </w:p>
    <w:p w14:paraId="55D19E55" w14:textId="77777777" w:rsidR="00D954EE" w:rsidRPr="00414F05" w:rsidRDefault="00D954EE" w:rsidP="00D954EE">
      <w:pPr>
        <w:pStyle w:val="ListParagraph"/>
        <w:numPr>
          <w:ilvl w:val="0"/>
          <w:numId w:val="12"/>
        </w:numPr>
        <w:rPr>
          <w:sz w:val="20"/>
          <w:szCs w:val="20"/>
        </w:rPr>
      </w:pPr>
      <w:r w:rsidRPr="00414F05">
        <w:rPr>
          <w:sz w:val="20"/>
          <w:szCs w:val="20"/>
        </w:rPr>
        <w:t xml:space="preserve">Select </w:t>
      </w:r>
      <w:r>
        <w:rPr>
          <w:sz w:val="20"/>
          <w:szCs w:val="20"/>
        </w:rPr>
        <w:t>Members</w:t>
      </w:r>
    </w:p>
    <w:p w14:paraId="65B4034F" w14:textId="77777777" w:rsidR="00D954EE" w:rsidRPr="00414F05" w:rsidRDefault="00D954EE" w:rsidP="00D954EE">
      <w:pPr>
        <w:pStyle w:val="ListParagraph"/>
        <w:numPr>
          <w:ilvl w:val="0"/>
          <w:numId w:val="12"/>
        </w:numPr>
        <w:rPr>
          <w:sz w:val="20"/>
          <w:szCs w:val="20"/>
        </w:rPr>
      </w:pPr>
      <w:r w:rsidRPr="00414F05">
        <w:rPr>
          <w:sz w:val="20"/>
          <w:szCs w:val="20"/>
        </w:rPr>
        <w:t xml:space="preserve">Select File a Claim </w:t>
      </w:r>
      <w:r>
        <w:rPr>
          <w:sz w:val="20"/>
          <w:szCs w:val="20"/>
        </w:rPr>
        <w:t>under Find Forms and Documents</w:t>
      </w:r>
    </w:p>
    <w:p w14:paraId="45EFE523" w14:textId="77777777" w:rsidR="00D954EE" w:rsidRPr="00414F05" w:rsidRDefault="00D954EE" w:rsidP="00D954EE">
      <w:pPr>
        <w:pStyle w:val="ListParagraph"/>
        <w:numPr>
          <w:ilvl w:val="0"/>
          <w:numId w:val="12"/>
        </w:numPr>
        <w:rPr>
          <w:sz w:val="20"/>
          <w:szCs w:val="20"/>
        </w:rPr>
      </w:pPr>
      <w:r w:rsidRPr="00414F05">
        <w:rPr>
          <w:sz w:val="20"/>
          <w:szCs w:val="20"/>
        </w:rPr>
        <w:t xml:space="preserve">Select Dental - Please look at the back of your ID Card to see if your claims are filed in Greenville or Columbia. </w:t>
      </w:r>
    </w:p>
    <w:p w14:paraId="1F3637B9" w14:textId="77777777" w:rsidR="00D954EE" w:rsidRDefault="00D954EE" w:rsidP="00D954EE">
      <w:pPr>
        <w:rPr>
          <w:b/>
        </w:rPr>
      </w:pPr>
    </w:p>
    <w:p w14:paraId="7E047D09" w14:textId="77777777" w:rsidR="00D954EE" w:rsidRDefault="00D954EE" w:rsidP="00D954EE">
      <w:pPr>
        <w:rPr>
          <w:b/>
          <w:color w:val="005E98"/>
        </w:rPr>
      </w:pPr>
      <w:r>
        <w:rPr>
          <w:b/>
          <w:color w:val="005E98"/>
        </w:rPr>
        <w:t>How do I get an estimate of coverage before treatment?</w:t>
      </w:r>
    </w:p>
    <w:p w14:paraId="0D3DB164" w14:textId="77777777" w:rsidR="00D954EE" w:rsidRDefault="00D954EE" w:rsidP="00D954EE">
      <w:pPr>
        <w:rPr>
          <w:sz w:val="20"/>
          <w:szCs w:val="20"/>
        </w:rPr>
      </w:pPr>
      <w:r>
        <w:rPr>
          <w:sz w:val="20"/>
          <w:szCs w:val="20"/>
        </w:rPr>
        <w:t xml:space="preserve">We recommend you have your Dentist submit a request for a pre-treatment estimate for services in excess of $300. This often applies to Major Services. When your dentist suggests treatment, have your provider send an undated claim form along with the proposed treatment plan to BlueCross. We will send a pre-treatment estimate to you and your dentist detailing what services your plan will cover and how much it will pay. </w:t>
      </w:r>
    </w:p>
    <w:p w14:paraId="12CB0B31" w14:textId="77777777" w:rsidR="00F21AC1" w:rsidRDefault="00F21AC1" w:rsidP="00F21AC1">
      <w:pPr>
        <w:rPr>
          <w:b/>
        </w:rPr>
      </w:pPr>
    </w:p>
    <w:p w14:paraId="127923AE" w14:textId="77777777" w:rsidR="00F21AC1" w:rsidRDefault="00F21AC1" w:rsidP="00F21AC1">
      <w:pPr>
        <w:rPr>
          <w:b/>
        </w:rPr>
      </w:pPr>
    </w:p>
    <w:p w14:paraId="4C5A8B9F" w14:textId="77777777" w:rsidR="00F21AC1" w:rsidRDefault="00F21AC1" w:rsidP="00F21AC1">
      <w:pPr>
        <w:rPr>
          <w:b/>
        </w:rPr>
      </w:pPr>
    </w:p>
    <w:p w14:paraId="48AB428E" w14:textId="77777777" w:rsidR="00F21AC1" w:rsidRDefault="00F21AC1" w:rsidP="00F21AC1">
      <w:pPr>
        <w:rPr>
          <w:b/>
        </w:rPr>
      </w:pPr>
    </w:p>
    <w:p w14:paraId="6D251BB9" w14:textId="77777777" w:rsidR="00F21AC1" w:rsidRDefault="00F21AC1" w:rsidP="00F21AC1">
      <w:pPr>
        <w:rPr>
          <w:b/>
        </w:rPr>
      </w:pPr>
    </w:p>
    <w:p w14:paraId="43A575C1" w14:textId="77777777" w:rsidR="00F21AC1" w:rsidRDefault="00F21AC1" w:rsidP="00F21AC1">
      <w:pPr>
        <w:rPr>
          <w:b/>
        </w:rPr>
      </w:pPr>
    </w:p>
    <w:p w14:paraId="3DA3362B" w14:textId="77777777" w:rsidR="00F21AC1" w:rsidRDefault="00F21AC1" w:rsidP="00F21AC1">
      <w:pPr>
        <w:rPr>
          <w:b/>
        </w:rPr>
      </w:pPr>
    </w:p>
    <w:p w14:paraId="3961ED48" w14:textId="77777777" w:rsidR="00F21AC1" w:rsidRDefault="00F21AC1" w:rsidP="00F21AC1">
      <w:pPr>
        <w:rPr>
          <w:b/>
        </w:rPr>
      </w:pPr>
    </w:p>
    <w:p w14:paraId="7CD8BEF1" w14:textId="77777777" w:rsidR="00F21AC1" w:rsidRDefault="00F21AC1" w:rsidP="00F21AC1">
      <w:pPr>
        <w:rPr>
          <w:b/>
        </w:rPr>
      </w:pPr>
    </w:p>
    <w:p w14:paraId="222210F3" w14:textId="77777777" w:rsidR="00F21AC1" w:rsidRPr="009B090F" w:rsidRDefault="006F18C9" w:rsidP="005E5522">
      <w:pPr>
        <w:rPr>
          <w:b/>
        </w:rPr>
      </w:pPr>
      <w:r>
        <w:rPr>
          <w:b/>
          <w:noProof/>
        </w:rPr>
        <w:drawing>
          <wp:anchor distT="0" distB="0" distL="114300" distR="114300" simplePos="0" relativeHeight="251659264" behindDoc="1" locked="0" layoutInCell="1" allowOverlap="1" wp14:anchorId="75071379" wp14:editId="2B82FCA6">
            <wp:simplePos x="0" y="0"/>
            <wp:positionH relativeFrom="column">
              <wp:posOffset>4396953</wp:posOffset>
            </wp:positionH>
            <wp:positionV relativeFrom="paragraph">
              <wp:posOffset>218364</wp:posOffset>
            </wp:positionV>
            <wp:extent cx="1572260" cy="477520"/>
            <wp:effectExtent l="0" t="0" r="8890" b="0"/>
            <wp:wrapNone/>
            <wp:docPr id="6" name="Picture 2" descr="new BCB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CBSS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477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1AC1" w:rsidRPr="009B090F" w:rsidSect="004C5EC7">
      <w:headerReference w:type="default" r:id="rId8"/>
      <w:footerReference w:type="default" r:id="rId9"/>
      <w:pgSz w:w="12240" w:h="15840"/>
      <w:pgMar w:top="1440" w:right="900" w:bottom="900" w:left="18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C675" w14:textId="77777777" w:rsidR="00133765" w:rsidRDefault="00133765">
      <w:r>
        <w:separator/>
      </w:r>
    </w:p>
  </w:endnote>
  <w:endnote w:type="continuationSeparator" w:id="0">
    <w:p w14:paraId="0D1616D1" w14:textId="77777777" w:rsidR="00133765" w:rsidRDefault="0013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989B" w14:textId="77777777" w:rsidR="009D123C" w:rsidRDefault="000B7652">
    <w:pPr>
      <w:pStyle w:val="Footer"/>
    </w:pPr>
    <w:r>
      <w:rPr>
        <w:noProof/>
      </w:rPr>
      <mc:AlternateContent>
        <mc:Choice Requires="wps">
          <w:drawing>
            <wp:anchor distT="0" distB="0" distL="114300" distR="114300" simplePos="0" relativeHeight="251659264" behindDoc="0" locked="0" layoutInCell="1" allowOverlap="1" wp14:anchorId="5ACF053F" wp14:editId="53092C6F">
              <wp:simplePos x="0" y="0"/>
              <wp:positionH relativeFrom="column">
                <wp:posOffset>-492244</wp:posOffset>
              </wp:positionH>
              <wp:positionV relativeFrom="paragraph">
                <wp:posOffset>109662</wp:posOffset>
              </wp:positionV>
              <wp:extent cx="6515100" cy="3429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5E98"/>
                      </a:solidFill>
                      <a:ln w="9525">
                        <a:solidFill>
                          <a:srgbClr val="000000"/>
                        </a:solidFill>
                        <a:miter lim="800000"/>
                        <a:headEnd/>
                        <a:tailEnd/>
                      </a:ln>
                    </wps:spPr>
                    <wps:txbx>
                      <w:txbxContent>
                        <w:p w14:paraId="10A78057" w14:textId="77777777" w:rsidR="009D123C" w:rsidRPr="009D123C" w:rsidRDefault="009D123C" w:rsidP="009D123C">
                          <w:pPr>
                            <w:jc w:val="right"/>
                            <w:rPr>
                              <w:b/>
                              <w:color w:val="FFFFFF"/>
                            </w:rPr>
                          </w:pPr>
                          <w:r w:rsidRPr="009D123C">
                            <w:rPr>
                              <w:b/>
                              <w:color w:val="FFFFFF"/>
                            </w:rPr>
                            <w:t>SouthCarolinaBlues.com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F053F" id="_x0000_t202" coordsize="21600,21600" o:spt="202" path="m,l,21600r21600,l21600,xe">
              <v:stroke joinstyle="miter"/>
              <v:path gradientshapeok="t" o:connecttype="rect"/>
            </v:shapetype>
            <v:shape id="Text Box 15" o:spid="_x0000_s1029" type="#_x0000_t202" style="position:absolute;margin-left:-38.75pt;margin-top:8.65pt;width:51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" fillcolor="#005e98">
              <v:textbox>
                <w:txbxContent>
                  <w:p w14:paraId="10A78057" w14:textId="77777777" w:rsidR="009D123C" w:rsidRPr="009D123C" w:rsidRDefault="009D123C" w:rsidP="009D123C">
                    <w:pPr>
                      <w:jc w:val="right"/>
                      <w:rPr>
                        <w:b/>
                        <w:color w:val="FFFFFF"/>
                      </w:rPr>
                    </w:pPr>
                    <w:r w:rsidRPr="009D123C">
                      <w:rPr>
                        <w:b/>
                        <w:color w:val="FFFFFF"/>
                      </w:rPr>
                      <w:t>SouthCarolinaBlues.com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312A" w14:textId="77777777" w:rsidR="00133765" w:rsidRDefault="00133765">
      <w:r>
        <w:separator/>
      </w:r>
    </w:p>
  </w:footnote>
  <w:footnote w:type="continuationSeparator" w:id="0">
    <w:p w14:paraId="60E71F8A" w14:textId="77777777" w:rsidR="00133765" w:rsidRDefault="0013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30" w:type="dxa"/>
      <w:tblInd w:w="-117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55"/>
      <w:gridCol w:w="6575"/>
    </w:tblGrid>
    <w:tr w:rsidR="004C5EC7" w14:paraId="442722A0" w14:textId="77777777" w:rsidTr="000500AF">
      <w:tc>
        <w:tcPr>
          <w:tcW w:w="4855" w:type="dxa"/>
          <w:tcBorders>
            <w:top w:val="nil"/>
            <w:left w:val="nil"/>
            <w:bottom w:val="single" w:sz="4" w:space="0" w:color="auto"/>
            <w:right w:val="nil"/>
          </w:tcBorders>
          <w:hideMark/>
        </w:tcPr>
        <w:p w14:paraId="0316C4F4" w14:textId="404FF534" w:rsidR="004C5EC7" w:rsidRDefault="004C5EC7" w:rsidP="000500AF">
          <w:pPr>
            <w:pStyle w:val="Header"/>
            <w:rPr>
              <w:color w:val="005A98"/>
              <w:sz w:val="22"/>
              <w:szCs w:val="44"/>
            </w:rPr>
          </w:pPr>
          <w:r>
            <w:rPr>
              <w:color w:val="005A98"/>
              <w:sz w:val="22"/>
              <w:szCs w:val="44"/>
            </w:rPr>
            <w:t xml:space="preserve">Blue Dental </w:t>
          </w:r>
          <w:r w:rsidR="00FE08A3" w:rsidRPr="000C1E80">
            <w:rPr>
              <w:color w:val="005A98"/>
              <w:sz w:val="22"/>
              <w:szCs w:val="44"/>
              <w:vertAlign w:val="superscript"/>
            </w:rPr>
            <w:t>SM</w:t>
          </w:r>
          <w:r w:rsidR="00FE08A3">
            <w:rPr>
              <w:color w:val="005A98"/>
              <w:sz w:val="22"/>
              <w:szCs w:val="44"/>
            </w:rPr>
            <w:t xml:space="preserve"> Benefit</w:t>
          </w:r>
          <w:r>
            <w:rPr>
              <w:color w:val="005A98"/>
              <w:sz w:val="22"/>
              <w:szCs w:val="44"/>
            </w:rPr>
            <w:t xml:space="preserve"> Summary</w:t>
          </w:r>
        </w:p>
      </w:tc>
      <w:tc>
        <w:tcPr>
          <w:tcW w:w="6575" w:type="dxa"/>
          <w:tcBorders>
            <w:top w:val="nil"/>
            <w:left w:val="nil"/>
            <w:bottom w:val="single" w:sz="4" w:space="0" w:color="auto"/>
            <w:right w:val="nil"/>
          </w:tcBorders>
          <w:hideMark/>
        </w:tcPr>
        <w:p w14:paraId="1B8E7B91" w14:textId="77777777" w:rsidR="004C5EC7" w:rsidRDefault="004C5EC7" w:rsidP="000500AF">
          <w:pPr>
            <w:pStyle w:val="Header"/>
            <w:jc w:val="right"/>
            <w:rPr>
              <w:color w:val="005A98"/>
              <w:sz w:val="22"/>
              <w:szCs w:val="44"/>
            </w:rPr>
          </w:pPr>
          <w:r>
            <w:rPr>
              <w:color w:val="005A98"/>
              <w:sz w:val="22"/>
              <w:szCs w:val="44"/>
            </w:rPr>
            <w:t>BlueCross BlueShield of South Carolina</w:t>
          </w:r>
        </w:p>
      </w:tc>
    </w:tr>
    <w:tr w:rsidR="004C5EC7" w14:paraId="44102099" w14:textId="77777777" w:rsidTr="000500AF">
      <w:tc>
        <w:tcPr>
          <w:tcW w:w="4855" w:type="dxa"/>
          <w:tcBorders>
            <w:top w:val="single" w:sz="4" w:space="0" w:color="auto"/>
            <w:left w:val="nil"/>
            <w:bottom w:val="nil"/>
            <w:right w:val="nil"/>
          </w:tcBorders>
          <w:hideMark/>
        </w:tcPr>
        <w:p w14:paraId="2C682067" w14:textId="77777777" w:rsidR="004C5EC7" w:rsidRDefault="004C5EC7" w:rsidP="000500AF">
          <w:pPr>
            <w:pStyle w:val="Header"/>
            <w:rPr>
              <w:color w:val="005A98"/>
              <w:sz w:val="22"/>
              <w:szCs w:val="44"/>
            </w:rPr>
          </w:pPr>
        </w:p>
      </w:tc>
      <w:tc>
        <w:tcPr>
          <w:tcW w:w="6575" w:type="dxa"/>
          <w:tcBorders>
            <w:top w:val="single" w:sz="4" w:space="0" w:color="auto"/>
            <w:left w:val="nil"/>
            <w:bottom w:val="nil"/>
            <w:right w:val="nil"/>
          </w:tcBorders>
        </w:tcPr>
        <w:p w14:paraId="31AFE5D0" w14:textId="77777777" w:rsidR="004C5EC7" w:rsidRDefault="004C5EC7" w:rsidP="000500AF">
          <w:pPr>
            <w:pStyle w:val="Header"/>
            <w:jc w:val="right"/>
            <w:rPr>
              <w:color w:val="005A98"/>
              <w:sz w:val="22"/>
              <w:szCs w:val="44"/>
            </w:rPr>
          </w:pPr>
        </w:p>
      </w:tc>
    </w:tr>
  </w:tbl>
  <w:p w14:paraId="39BF64B9" w14:textId="77777777" w:rsidR="00E869FB" w:rsidRDefault="00E869F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07E"/>
    <w:multiLevelType w:val="hybridMultilevel"/>
    <w:tmpl w:val="D1A2E448"/>
    <w:lvl w:ilvl="0" w:tplc="D5F80CF2">
      <w:start w:val="1"/>
      <w:numFmt w:val="bullet"/>
      <w:lvlText w:val=""/>
      <w:lvlJc w:val="left"/>
      <w:pPr>
        <w:ind w:left="900" w:hanging="360"/>
      </w:pPr>
      <w:rPr>
        <w:rFonts w:ascii="Wingdings" w:hAnsi="Wingdings" w:hint="default"/>
        <w:color w:val="1F497D" w:themeColor="text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8BD77A0"/>
    <w:multiLevelType w:val="hybridMultilevel"/>
    <w:tmpl w:val="5D841B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790DEC"/>
    <w:multiLevelType w:val="hybridMultilevel"/>
    <w:tmpl w:val="77EAC7E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E5F3F"/>
    <w:multiLevelType w:val="hybridMultilevel"/>
    <w:tmpl w:val="84F8B2C4"/>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931B4"/>
    <w:multiLevelType w:val="hybridMultilevel"/>
    <w:tmpl w:val="2AB258D2"/>
    <w:lvl w:ilvl="0" w:tplc="32D202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348E5"/>
    <w:multiLevelType w:val="hybridMultilevel"/>
    <w:tmpl w:val="80D4E388"/>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0B17B0"/>
    <w:multiLevelType w:val="hybridMultilevel"/>
    <w:tmpl w:val="DDD60CB8"/>
    <w:lvl w:ilvl="0" w:tplc="628C1A18">
      <w:start w:val="1"/>
      <w:numFmt w:val="bullet"/>
      <w:lvlText w:val="&gt;"/>
      <w:lvlJc w:val="left"/>
      <w:pPr>
        <w:tabs>
          <w:tab w:val="num" w:pos="720"/>
        </w:tabs>
        <w:ind w:left="720" w:hanging="360"/>
      </w:pPr>
      <w:rPr>
        <w:rFonts w:ascii="Bodoni MT Condensed" w:hAnsi="Bodoni MT Condens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173D8"/>
    <w:multiLevelType w:val="hybridMultilevel"/>
    <w:tmpl w:val="1068D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05A6B"/>
    <w:multiLevelType w:val="hybridMultilevel"/>
    <w:tmpl w:val="1BE2F4B0"/>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016F5"/>
    <w:multiLevelType w:val="hybridMultilevel"/>
    <w:tmpl w:val="ED3E1C4E"/>
    <w:lvl w:ilvl="0" w:tplc="32D202F2">
      <w:numFmt w:val="bullet"/>
      <w:lvlText w:val=""/>
      <w:lvlJc w:val="left"/>
      <w:pPr>
        <w:tabs>
          <w:tab w:val="num" w:pos="720"/>
        </w:tabs>
        <w:ind w:left="720" w:hanging="360"/>
      </w:pPr>
      <w:rPr>
        <w:rFonts w:ascii="Symbol" w:eastAsia="Times New Roman"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21EE3"/>
    <w:multiLevelType w:val="hybridMultilevel"/>
    <w:tmpl w:val="38F8F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C0C75"/>
    <w:multiLevelType w:val="hybridMultilevel"/>
    <w:tmpl w:val="45846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6"/>
  </w:num>
  <w:num w:numId="5">
    <w:abstractNumId w:val="3"/>
  </w:num>
  <w:num w:numId="6">
    <w:abstractNumId w:val="4"/>
  </w:num>
  <w:num w:numId="7">
    <w:abstractNumId w:val="2"/>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ru v:ext="edit" colors="#dfb92d,#005e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9FB"/>
    <w:rsid w:val="00000731"/>
    <w:rsid w:val="00000CD0"/>
    <w:rsid w:val="000013EC"/>
    <w:rsid w:val="000048EC"/>
    <w:rsid w:val="000125F2"/>
    <w:rsid w:val="00013FDA"/>
    <w:rsid w:val="00037863"/>
    <w:rsid w:val="000420F0"/>
    <w:rsid w:val="00043E88"/>
    <w:rsid w:val="00045C10"/>
    <w:rsid w:val="00052F08"/>
    <w:rsid w:val="0005747A"/>
    <w:rsid w:val="00060E06"/>
    <w:rsid w:val="000635A1"/>
    <w:rsid w:val="000656FC"/>
    <w:rsid w:val="000750AB"/>
    <w:rsid w:val="000813AC"/>
    <w:rsid w:val="00082972"/>
    <w:rsid w:val="00085E1B"/>
    <w:rsid w:val="00090532"/>
    <w:rsid w:val="0009611F"/>
    <w:rsid w:val="000A08A5"/>
    <w:rsid w:val="000A1A10"/>
    <w:rsid w:val="000A3B76"/>
    <w:rsid w:val="000A3EE2"/>
    <w:rsid w:val="000B17AD"/>
    <w:rsid w:val="000B7652"/>
    <w:rsid w:val="000C0C14"/>
    <w:rsid w:val="000C494D"/>
    <w:rsid w:val="000C4B4C"/>
    <w:rsid w:val="000D167A"/>
    <w:rsid w:val="001006DD"/>
    <w:rsid w:val="001040FD"/>
    <w:rsid w:val="00106610"/>
    <w:rsid w:val="00120C23"/>
    <w:rsid w:val="00133765"/>
    <w:rsid w:val="00141CB9"/>
    <w:rsid w:val="00143928"/>
    <w:rsid w:val="00151029"/>
    <w:rsid w:val="001526C6"/>
    <w:rsid w:val="00166F6B"/>
    <w:rsid w:val="00176B13"/>
    <w:rsid w:val="00181E8B"/>
    <w:rsid w:val="001825FB"/>
    <w:rsid w:val="00185184"/>
    <w:rsid w:val="00191BC1"/>
    <w:rsid w:val="0019248B"/>
    <w:rsid w:val="00193D2E"/>
    <w:rsid w:val="00197A62"/>
    <w:rsid w:val="00197BC9"/>
    <w:rsid w:val="001A0A81"/>
    <w:rsid w:val="001B3858"/>
    <w:rsid w:val="001B4E52"/>
    <w:rsid w:val="001B50B5"/>
    <w:rsid w:val="001B5E68"/>
    <w:rsid w:val="001B6B15"/>
    <w:rsid w:val="001B6B72"/>
    <w:rsid w:val="001B7E11"/>
    <w:rsid w:val="001C4301"/>
    <w:rsid w:val="001C4A79"/>
    <w:rsid w:val="001C6160"/>
    <w:rsid w:val="001C6201"/>
    <w:rsid w:val="001E3B96"/>
    <w:rsid w:val="001E3CC0"/>
    <w:rsid w:val="001E4F44"/>
    <w:rsid w:val="001E53C4"/>
    <w:rsid w:val="001F2118"/>
    <w:rsid w:val="00204544"/>
    <w:rsid w:val="0020510A"/>
    <w:rsid w:val="002143D8"/>
    <w:rsid w:val="00214AB7"/>
    <w:rsid w:val="00215041"/>
    <w:rsid w:val="00215C86"/>
    <w:rsid w:val="0022104F"/>
    <w:rsid w:val="002361EA"/>
    <w:rsid w:val="0023671E"/>
    <w:rsid w:val="002427AD"/>
    <w:rsid w:val="002550E2"/>
    <w:rsid w:val="002567BF"/>
    <w:rsid w:val="00264A02"/>
    <w:rsid w:val="00265603"/>
    <w:rsid w:val="0027426F"/>
    <w:rsid w:val="00280CEE"/>
    <w:rsid w:val="00287F05"/>
    <w:rsid w:val="00295958"/>
    <w:rsid w:val="002A01C7"/>
    <w:rsid w:val="002A6201"/>
    <w:rsid w:val="002B0076"/>
    <w:rsid w:val="002B23EC"/>
    <w:rsid w:val="002B2F76"/>
    <w:rsid w:val="002C6E39"/>
    <w:rsid w:val="002D0F73"/>
    <w:rsid w:val="002D2016"/>
    <w:rsid w:val="002D564C"/>
    <w:rsid w:val="002E1624"/>
    <w:rsid w:val="002E2B48"/>
    <w:rsid w:val="00305058"/>
    <w:rsid w:val="00305421"/>
    <w:rsid w:val="00305C85"/>
    <w:rsid w:val="00321DEE"/>
    <w:rsid w:val="003302F6"/>
    <w:rsid w:val="003429D7"/>
    <w:rsid w:val="00346BD0"/>
    <w:rsid w:val="00350E96"/>
    <w:rsid w:val="00350F07"/>
    <w:rsid w:val="003512D8"/>
    <w:rsid w:val="00352692"/>
    <w:rsid w:val="00356336"/>
    <w:rsid w:val="00365C58"/>
    <w:rsid w:val="00367631"/>
    <w:rsid w:val="0037621D"/>
    <w:rsid w:val="00376567"/>
    <w:rsid w:val="00376E9D"/>
    <w:rsid w:val="003778A2"/>
    <w:rsid w:val="00385B4E"/>
    <w:rsid w:val="00390F1D"/>
    <w:rsid w:val="00391DEF"/>
    <w:rsid w:val="00394BD4"/>
    <w:rsid w:val="003A67CD"/>
    <w:rsid w:val="003A739B"/>
    <w:rsid w:val="003B5859"/>
    <w:rsid w:val="003C0587"/>
    <w:rsid w:val="003C21F5"/>
    <w:rsid w:val="003C6B55"/>
    <w:rsid w:val="003C6FFB"/>
    <w:rsid w:val="003D0041"/>
    <w:rsid w:val="003D2B30"/>
    <w:rsid w:val="003E2716"/>
    <w:rsid w:val="003E610F"/>
    <w:rsid w:val="003E750A"/>
    <w:rsid w:val="003F2BF9"/>
    <w:rsid w:val="004237A0"/>
    <w:rsid w:val="004278E0"/>
    <w:rsid w:val="0043269E"/>
    <w:rsid w:val="004403B8"/>
    <w:rsid w:val="004471EA"/>
    <w:rsid w:val="0044771B"/>
    <w:rsid w:val="0045779B"/>
    <w:rsid w:val="00482242"/>
    <w:rsid w:val="00482D0F"/>
    <w:rsid w:val="004849F6"/>
    <w:rsid w:val="00497298"/>
    <w:rsid w:val="004A08FC"/>
    <w:rsid w:val="004B062A"/>
    <w:rsid w:val="004B5538"/>
    <w:rsid w:val="004B5726"/>
    <w:rsid w:val="004C0052"/>
    <w:rsid w:val="004C5C6C"/>
    <w:rsid w:val="004C5EC7"/>
    <w:rsid w:val="004D2454"/>
    <w:rsid w:val="004E00DD"/>
    <w:rsid w:val="004E2324"/>
    <w:rsid w:val="004E3821"/>
    <w:rsid w:val="004F05A9"/>
    <w:rsid w:val="004F17C9"/>
    <w:rsid w:val="004F548E"/>
    <w:rsid w:val="005023EF"/>
    <w:rsid w:val="00507451"/>
    <w:rsid w:val="00510F25"/>
    <w:rsid w:val="00512EF6"/>
    <w:rsid w:val="005142D0"/>
    <w:rsid w:val="00534DA3"/>
    <w:rsid w:val="005565C1"/>
    <w:rsid w:val="005610EF"/>
    <w:rsid w:val="005644FA"/>
    <w:rsid w:val="00564C43"/>
    <w:rsid w:val="005663C1"/>
    <w:rsid w:val="005674B3"/>
    <w:rsid w:val="005730D2"/>
    <w:rsid w:val="0057775F"/>
    <w:rsid w:val="00580C12"/>
    <w:rsid w:val="00583A41"/>
    <w:rsid w:val="00592B8D"/>
    <w:rsid w:val="0059775F"/>
    <w:rsid w:val="00597A45"/>
    <w:rsid w:val="005A2D09"/>
    <w:rsid w:val="005A2FCA"/>
    <w:rsid w:val="005A436D"/>
    <w:rsid w:val="005A738F"/>
    <w:rsid w:val="005B1B57"/>
    <w:rsid w:val="005B591A"/>
    <w:rsid w:val="005C2407"/>
    <w:rsid w:val="005D30E4"/>
    <w:rsid w:val="005E5522"/>
    <w:rsid w:val="005F4E55"/>
    <w:rsid w:val="005F759A"/>
    <w:rsid w:val="00600DA5"/>
    <w:rsid w:val="00604403"/>
    <w:rsid w:val="0060607D"/>
    <w:rsid w:val="00607FA4"/>
    <w:rsid w:val="00611757"/>
    <w:rsid w:val="00613D7E"/>
    <w:rsid w:val="00614597"/>
    <w:rsid w:val="00616F3B"/>
    <w:rsid w:val="006179EE"/>
    <w:rsid w:val="00626F93"/>
    <w:rsid w:val="006319FF"/>
    <w:rsid w:val="00635526"/>
    <w:rsid w:val="00637C27"/>
    <w:rsid w:val="00637D5D"/>
    <w:rsid w:val="00645291"/>
    <w:rsid w:val="006613E3"/>
    <w:rsid w:val="00662D1F"/>
    <w:rsid w:val="006740F3"/>
    <w:rsid w:val="00675B3D"/>
    <w:rsid w:val="006766EE"/>
    <w:rsid w:val="0068115F"/>
    <w:rsid w:val="00681F3E"/>
    <w:rsid w:val="00687F99"/>
    <w:rsid w:val="006919AF"/>
    <w:rsid w:val="00695D6C"/>
    <w:rsid w:val="006A3829"/>
    <w:rsid w:val="006B7024"/>
    <w:rsid w:val="006C1236"/>
    <w:rsid w:val="006C5A38"/>
    <w:rsid w:val="006E0ECE"/>
    <w:rsid w:val="006E2FFD"/>
    <w:rsid w:val="006E30E3"/>
    <w:rsid w:val="006E51E8"/>
    <w:rsid w:val="006F18C9"/>
    <w:rsid w:val="006F4217"/>
    <w:rsid w:val="006F6275"/>
    <w:rsid w:val="00705692"/>
    <w:rsid w:val="00706FC4"/>
    <w:rsid w:val="0071325F"/>
    <w:rsid w:val="007207F4"/>
    <w:rsid w:val="00722077"/>
    <w:rsid w:val="00725010"/>
    <w:rsid w:val="007252AD"/>
    <w:rsid w:val="0073020D"/>
    <w:rsid w:val="00733EDB"/>
    <w:rsid w:val="00737030"/>
    <w:rsid w:val="007413C5"/>
    <w:rsid w:val="00743BAF"/>
    <w:rsid w:val="00756277"/>
    <w:rsid w:val="0076008E"/>
    <w:rsid w:val="0076251C"/>
    <w:rsid w:val="00762561"/>
    <w:rsid w:val="0077086A"/>
    <w:rsid w:val="00771B9A"/>
    <w:rsid w:val="0077292A"/>
    <w:rsid w:val="0079099D"/>
    <w:rsid w:val="007955A6"/>
    <w:rsid w:val="007956D4"/>
    <w:rsid w:val="00797CE4"/>
    <w:rsid w:val="007B1AD9"/>
    <w:rsid w:val="007B664B"/>
    <w:rsid w:val="007C50C1"/>
    <w:rsid w:val="007C73E5"/>
    <w:rsid w:val="007D04CC"/>
    <w:rsid w:val="007D4760"/>
    <w:rsid w:val="007E25F4"/>
    <w:rsid w:val="007E59DD"/>
    <w:rsid w:val="007F0A67"/>
    <w:rsid w:val="007F17A1"/>
    <w:rsid w:val="007F520D"/>
    <w:rsid w:val="0080063F"/>
    <w:rsid w:val="00802700"/>
    <w:rsid w:val="00804D1D"/>
    <w:rsid w:val="00807E34"/>
    <w:rsid w:val="00813188"/>
    <w:rsid w:val="00822F8F"/>
    <w:rsid w:val="00826ED9"/>
    <w:rsid w:val="008277FE"/>
    <w:rsid w:val="00827813"/>
    <w:rsid w:val="00831551"/>
    <w:rsid w:val="00833C2A"/>
    <w:rsid w:val="00841C8F"/>
    <w:rsid w:val="00854AD4"/>
    <w:rsid w:val="00854AE4"/>
    <w:rsid w:val="00860A74"/>
    <w:rsid w:val="0086141E"/>
    <w:rsid w:val="00864470"/>
    <w:rsid w:val="00867730"/>
    <w:rsid w:val="0086795C"/>
    <w:rsid w:val="00883749"/>
    <w:rsid w:val="0089046C"/>
    <w:rsid w:val="00892410"/>
    <w:rsid w:val="00897574"/>
    <w:rsid w:val="00897D4F"/>
    <w:rsid w:val="008A6FE2"/>
    <w:rsid w:val="008C063F"/>
    <w:rsid w:val="008D2EDD"/>
    <w:rsid w:val="008D3558"/>
    <w:rsid w:val="008D3AE7"/>
    <w:rsid w:val="009006FB"/>
    <w:rsid w:val="00905F8A"/>
    <w:rsid w:val="00907BB8"/>
    <w:rsid w:val="00911EC2"/>
    <w:rsid w:val="00913863"/>
    <w:rsid w:val="00915D34"/>
    <w:rsid w:val="00916B73"/>
    <w:rsid w:val="00917E73"/>
    <w:rsid w:val="009212C1"/>
    <w:rsid w:val="0092145F"/>
    <w:rsid w:val="009214A4"/>
    <w:rsid w:val="00927903"/>
    <w:rsid w:val="00937867"/>
    <w:rsid w:val="00947370"/>
    <w:rsid w:val="00984E3C"/>
    <w:rsid w:val="00990729"/>
    <w:rsid w:val="00992164"/>
    <w:rsid w:val="009922FF"/>
    <w:rsid w:val="0099290A"/>
    <w:rsid w:val="009960D4"/>
    <w:rsid w:val="00997388"/>
    <w:rsid w:val="009A48D6"/>
    <w:rsid w:val="009A5F9E"/>
    <w:rsid w:val="009B0905"/>
    <w:rsid w:val="009B090F"/>
    <w:rsid w:val="009B1A00"/>
    <w:rsid w:val="009B4C55"/>
    <w:rsid w:val="009B5930"/>
    <w:rsid w:val="009B7FF9"/>
    <w:rsid w:val="009C31AD"/>
    <w:rsid w:val="009C4206"/>
    <w:rsid w:val="009C78A0"/>
    <w:rsid w:val="009D123C"/>
    <w:rsid w:val="009D474A"/>
    <w:rsid w:val="009E5B1C"/>
    <w:rsid w:val="009F0773"/>
    <w:rsid w:val="009F289C"/>
    <w:rsid w:val="009F39D0"/>
    <w:rsid w:val="009F509C"/>
    <w:rsid w:val="009F7AE3"/>
    <w:rsid w:val="00A02348"/>
    <w:rsid w:val="00A05F19"/>
    <w:rsid w:val="00A11369"/>
    <w:rsid w:val="00A12315"/>
    <w:rsid w:val="00A15477"/>
    <w:rsid w:val="00A16D8A"/>
    <w:rsid w:val="00A210A4"/>
    <w:rsid w:val="00A2294D"/>
    <w:rsid w:val="00A3321F"/>
    <w:rsid w:val="00A3354C"/>
    <w:rsid w:val="00A36DE6"/>
    <w:rsid w:val="00A4148C"/>
    <w:rsid w:val="00A436A0"/>
    <w:rsid w:val="00A46A54"/>
    <w:rsid w:val="00A527CB"/>
    <w:rsid w:val="00A53955"/>
    <w:rsid w:val="00A61630"/>
    <w:rsid w:val="00A635F9"/>
    <w:rsid w:val="00A709EF"/>
    <w:rsid w:val="00A72915"/>
    <w:rsid w:val="00A7357E"/>
    <w:rsid w:val="00A751A6"/>
    <w:rsid w:val="00A87551"/>
    <w:rsid w:val="00A90A3D"/>
    <w:rsid w:val="00A91C96"/>
    <w:rsid w:val="00A9582B"/>
    <w:rsid w:val="00A95B2D"/>
    <w:rsid w:val="00AC225A"/>
    <w:rsid w:val="00AD4516"/>
    <w:rsid w:val="00AD67FF"/>
    <w:rsid w:val="00AE14EE"/>
    <w:rsid w:val="00AF06B8"/>
    <w:rsid w:val="00AF24FF"/>
    <w:rsid w:val="00AF691D"/>
    <w:rsid w:val="00B002D1"/>
    <w:rsid w:val="00B012C0"/>
    <w:rsid w:val="00B03B0F"/>
    <w:rsid w:val="00B048AF"/>
    <w:rsid w:val="00B0772F"/>
    <w:rsid w:val="00B10AD9"/>
    <w:rsid w:val="00B10F6B"/>
    <w:rsid w:val="00B1440F"/>
    <w:rsid w:val="00B14C93"/>
    <w:rsid w:val="00B16A0A"/>
    <w:rsid w:val="00B24F36"/>
    <w:rsid w:val="00B31301"/>
    <w:rsid w:val="00B33D2D"/>
    <w:rsid w:val="00B4067C"/>
    <w:rsid w:val="00B41BE9"/>
    <w:rsid w:val="00B471B7"/>
    <w:rsid w:val="00B4734B"/>
    <w:rsid w:val="00B47AA8"/>
    <w:rsid w:val="00B53DE3"/>
    <w:rsid w:val="00B57632"/>
    <w:rsid w:val="00B64620"/>
    <w:rsid w:val="00B6767C"/>
    <w:rsid w:val="00B67F62"/>
    <w:rsid w:val="00B76C70"/>
    <w:rsid w:val="00B8336F"/>
    <w:rsid w:val="00B847B0"/>
    <w:rsid w:val="00B9694B"/>
    <w:rsid w:val="00BA1B6F"/>
    <w:rsid w:val="00BA5A0D"/>
    <w:rsid w:val="00BA7017"/>
    <w:rsid w:val="00BB44AA"/>
    <w:rsid w:val="00BB4F07"/>
    <w:rsid w:val="00BC3BD8"/>
    <w:rsid w:val="00BC718B"/>
    <w:rsid w:val="00BD3F25"/>
    <w:rsid w:val="00BD44BE"/>
    <w:rsid w:val="00BE08DE"/>
    <w:rsid w:val="00BE4820"/>
    <w:rsid w:val="00BE7485"/>
    <w:rsid w:val="00BF6F21"/>
    <w:rsid w:val="00C006AD"/>
    <w:rsid w:val="00C1264E"/>
    <w:rsid w:val="00C146C5"/>
    <w:rsid w:val="00C24150"/>
    <w:rsid w:val="00C244E0"/>
    <w:rsid w:val="00C251F3"/>
    <w:rsid w:val="00C264AA"/>
    <w:rsid w:val="00C27101"/>
    <w:rsid w:val="00C31058"/>
    <w:rsid w:val="00C32C1E"/>
    <w:rsid w:val="00C33261"/>
    <w:rsid w:val="00C341C2"/>
    <w:rsid w:val="00C34DF7"/>
    <w:rsid w:val="00C404FE"/>
    <w:rsid w:val="00C40646"/>
    <w:rsid w:val="00C41CB2"/>
    <w:rsid w:val="00C42268"/>
    <w:rsid w:val="00C47FE2"/>
    <w:rsid w:val="00C61ACB"/>
    <w:rsid w:val="00C64A9E"/>
    <w:rsid w:val="00C828CE"/>
    <w:rsid w:val="00CA00E9"/>
    <w:rsid w:val="00CA0887"/>
    <w:rsid w:val="00CB42B1"/>
    <w:rsid w:val="00CC03A1"/>
    <w:rsid w:val="00CC10A9"/>
    <w:rsid w:val="00CD799D"/>
    <w:rsid w:val="00CE2AB0"/>
    <w:rsid w:val="00CE3EC1"/>
    <w:rsid w:val="00CF206E"/>
    <w:rsid w:val="00D03163"/>
    <w:rsid w:val="00D07C6B"/>
    <w:rsid w:val="00D109B7"/>
    <w:rsid w:val="00D126A3"/>
    <w:rsid w:val="00D31003"/>
    <w:rsid w:val="00D318CB"/>
    <w:rsid w:val="00D40150"/>
    <w:rsid w:val="00D40821"/>
    <w:rsid w:val="00D45F11"/>
    <w:rsid w:val="00D50021"/>
    <w:rsid w:val="00D5399F"/>
    <w:rsid w:val="00D53C72"/>
    <w:rsid w:val="00D53EFC"/>
    <w:rsid w:val="00D60A08"/>
    <w:rsid w:val="00D62571"/>
    <w:rsid w:val="00D67B8D"/>
    <w:rsid w:val="00D81438"/>
    <w:rsid w:val="00D862EA"/>
    <w:rsid w:val="00D93A5A"/>
    <w:rsid w:val="00D954EE"/>
    <w:rsid w:val="00D9749A"/>
    <w:rsid w:val="00DA1F64"/>
    <w:rsid w:val="00DC068F"/>
    <w:rsid w:val="00DD1F67"/>
    <w:rsid w:val="00DD327F"/>
    <w:rsid w:val="00DD442A"/>
    <w:rsid w:val="00DD655D"/>
    <w:rsid w:val="00DE0BDA"/>
    <w:rsid w:val="00DF0838"/>
    <w:rsid w:val="00DF4237"/>
    <w:rsid w:val="00DF7261"/>
    <w:rsid w:val="00E05E09"/>
    <w:rsid w:val="00E11E29"/>
    <w:rsid w:val="00E148EF"/>
    <w:rsid w:val="00E16B86"/>
    <w:rsid w:val="00E17D3F"/>
    <w:rsid w:val="00E31C05"/>
    <w:rsid w:val="00E337F8"/>
    <w:rsid w:val="00E361E8"/>
    <w:rsid w:val="00E36E9E"/>
    <w:rsid w:val="00E36FA9"/>
    <w:rsid w:val="00E40B2E"/>
    <w:rsid w:val="00E50712"/>
    <w:rsid w:val="00E51743"/>
    <w:rsid w:val="00E557D9"/>
    <w:rsid w:val="00E561CD"/>
    <w:rsid w:val="00E6330A"/>
    <w:rsid w:val="00E7056D"/>
    <w:rsid w:val="00E825AA"/>
    <w:rsid w:val="00E83262"/>
    <w:rsid w:val="00E85180"/>
    <w:rsid w:val="00E869FB"/>
    <w:rsid w:val="00E93E86"/>
    <w:rsid w:val="00EA2373"/>
    <w:rsid w:val="00EA3EC0"/>
    <w:rsid w:val="00EA3F67"/>
    <w:rsid w:val="00EA556B"/>
    <w:rsid w:val="00EA65FE"/>
    <w:rsid w:val="00EB75A6"/>
    <w:rsid w:val="00EC1776"/>
    <w:rsid w:val="00EC3CBE"/>
    <w:rsid w:val="00EC6A38"/>
    <w:rsid w:val="00EC7B1B"/>
    <w:rsid w:val="00EC7C2A"/>
    <w:rsid w:val="00ED06F2"/>
    <w:rsid w:val="00ED0DCB"/>
    <w:rsid w:val="00ED64DF"/>
    <w:rsid w:val="00ED6D97"/>
    <w:rsid w:val="00EE129E"/>
    <w:rsid w:val="00F16F9C"/>
    <w:rsid w:val="00F175BD"/>
    <w:rsid w:val="00F17AFA"/>
    <w:rsid w:val="00F21AC1"/>
    <w:rsid w:val="00F244AF"/>
    <w:rsid w:val="00F26415"/>
    <w:rsid w:val="00F314D3"/>
    <w:rsid w:val="00F43832"/>
    <w:rsid w:val="00F439AC"/>
    <w:rsid w:val="00F56E1A"/>
    <w:rsid w:val="00F5733F"/>
    <w:rsid w:val="00F600AD"/>
    <w:rsid w:val="00F61A83"/>
    <w:rsid w:val="00F6319E"/>
    <w:rsid w:val="00F661C3"/>
    <w:rsid w:val="00F71441"/>
    <w:rsid w:val="00F7292C"/>
    <w:rsid w:val="00F730F5"/>
    <w:rsid w:val="00F7445D"/>
    <w:rsid w:val="00F77A22"/>
    <w:rsid w:val="00F85933"/>
    <w:rsid w:val="00F87877"/>
    <w:rsid w:val="00F91F49"/>
    <w:rsid w:val="00F9228E"/>
    <w:rsid w:val="00FB3975"/>
    <w:rsid w:val="00FB3AF9"/>
    <w:rsid w:val="00FB54CF"/>
    <w:rsid w:val="00FB7CAC"/>
    <w:rsid w:val="00FC07A1"/>
    <w:rsid w:val="00FC0FD4"/>
    <w:rsid w:val="00FC7F15"/>
    <w:rsid w:val="00FD6E0F"/>
    <w:rsid w:val="00FD7937"/>
    <w:rsid w:val="00FE08A3"/>
    <w:rsid w:val="00FE1C7B"/>
    <w:rsid w:val="00FE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dfb92d,#005e98"/>
    </o:shapedefaults>
    <o:shapelayout v:ext="edit">
      <o:idmap v:ext="edit" data="1"/>
    </o:shapelayout>
  </w:shapeDefaults>
  <w:decimalSymbol w:val="."/>
  <w:listSeparator w:val=","/>
  <w14:docId w14:val="44FC6C84"/>
  <w15:docId w15:val="{DFE404D7-8B7B-4DFB-9946-31FD81DB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06610"/>
    <w:pPr>
      <w:keepNex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9FB"/>
    <w:pPr>
      <w:tabs>
        <w:tab w:val="center" w:pos="4320"/>
        <w:tab w:val="right" w:pos="8640"/>
      </w:tabs>
    </w:pPr>
  </w:style>
  <w:style w:type="paragraph" w:styleId="Footer">
    <w:name w:val="footer"/>
    <w:basedOn w:val="Normal"/>
    <w:rsid w:val="00E869FB"/>
    <w:pPr>
      <w:tabs>
        <w:tab w:val="center" w:pos="4320"/>
        <w:tab w:val="right" w:pos="8640"/>
      </w:tabs>
    </w:pPr>
  </w:style>
  <w:style w:type="table" w:styleId="TableGrid">
    <w:name w:val="Table Grid"/>
    <w:basedOn w:val="TableNormal"/>
    <w:uiPriority w:val="39"/>
    <w:rsid w:val="00E8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090F"/>
    <w:rPr>
      <w:color w:val="0000FF"/>
      <w:u w:val="single"/>
    </w:rPr>
  </w:style>
  <w:style w:type="paragraph" w:styleId="BodyText">
    <w:name w:val="Body Text"/>
    <w:basedOn w:val="Normal"/>
    <w:rsid w:val="00106610"/>
    <w:rPr>
      <w:sz w:val="20"/>
      <w:szCs w:val="20"/>
    </w:rPr>
  </w:style>
  <w:style w:type="paragraph" w:customStyle="1" w:styleId="Checklist">
    <w:name w:val="Checklist"/>
    <w:basedOn w:val="Normal"/>
    <w:rsid w:val="00106610"/>
    <w:rPr>
      <w:rFonts w:ascii="Arial" w:hAnsi="Arial"/>
      <w:szCs w:val="20"/>
    </w:rPr>
  </w:style>
  <w:style w:type="character" w:customStyle="1" w:styleId="HeaderChar">
    <w:name w:val="Header Char"/>
    <w:basedOn w:val="DefaultParagraphFont"/>
    <w:link w:val="Header"/>
    <w:rsid w:val="004C5EC7"/>
    <w:rPr>
      <w:sz w:val="24"/>
      <w:szCs w:val="24"/>
    </w:rPr>
  </w:style>
  <w:style w:type="paragraph" w:styleId="ListParagraph">
    <w:name w:val="List Paragraph"/>
    <w:basedOn w:val="Normal"/>
    <w:uiPriority w:val="34"/>
    <w:qFormat/>
    <w:rsid w:val="00F2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7165726A</Template>
  <TotalTime>48</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 Design For:</vt:lpstr>
    </vt:vector>
  </TitlesOfParts>
  <Company>BlueCross BlueShield of SC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Design For:</dc:title>
  <dc:creator>BCBSSC</dc:creator>
  <cp:lastModifiedBy>ANGIE TOLBERT</cp:lastModifiedBy>
  <cp:revision>11</cp:revision>
  <cp:lastPrinted>2011-11-10T12:43:00Z</cp:lastPrinted>
  <dcterms:created xsi:type="dcterms:W3CDTF">2014-09-09T14:16:00Z</dcterms:created>
  <dcterms:modified xsi:type="dcterms:W3CDTF">2020-08-27T16:43:00Z</dcterms:modified>
</cp:coreProperties>
</file>